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6BBD" w14:textId="77777777" w:rsidR="003C1EF8" w:rsidRPr="0094142A" w:rsidRDefault="003C1EF8">
      <w:pPr>
        <w:jc w:val="both"/>
        <w:rPr>
          <w:sz w:val="22"/>
          <w:szCs w:val="22"/>
          <w:lang w:val="en-GB"/>
        </w:rPr>
      </w:pPr>
    </w:p>
    <w:p w14:paraId="3A0D1983" w14:textId="77777777"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14:paraId="239886FD" w14:textId="77777777" w:rsidR="003C1EF8" w:rsidRPr="0094142A" w:rsidRDefault="003C1EF8" w:rsidP="003C1EF8">
      <w:pPr>
        <w:jc w:val="center"/>
        <w:rPr>
          <w:b/>
          <w:sz w:val="32"/>
          <w:szCs w:val="32"/>
          <w:lang w:val="en-GB"/>
        </w:rPr>
      </w:pPr>
    </w:p>
    <w:p w14:paraId="2D7F6DEE" w14:textId="77777777"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14:paraId="0CA90B05" w14:textId="77777777" w:rsidR="003C1EF8" w:rsidRPr="0094142A" w:rsidRDefault="003C1EF8">
      <w:pPr>
        <w:jc w:val="both"/>
        <w:rPr>
          <w:sz w:val="28"/>
          <w:szCs w:val="28"/>
          <w:lang w:val="en-GB"/>
        </w:rPr>
      </w:pPr>
    </w:p>
    <w:p w14:paraId="4C188433" w14:textId="77777777" w:rsidR="003C1EF8" w:rsidRPr="0094142A" w:rsidRDefault="003C1EF8">
      <w:pPr>
        <w:jc w:val="both"/>
        <w:rPr>
          <w:sz w:val="22"/>
          <w:szCs w:val="22"/>
          <w:lang w:val="en-GB"/>
        </w:rPr>
      </w:pPr>
    </w:p>
    <w:p w14:paraId="63947A02" w14:textId="77777777" w:rsidR="00DF17AA" w:rsidRDefault="00DF17AA">
      <w:pPr>
        <w:jc w:val="both"/>
        <w:rPr>
          <w:sz w:val="22"/>
          <w:szCs w:val="22"/>
          <w:lang w:val="en-GB"/>
        </w:rPr>
      </w:pPr>
    </w:p>
    <w:p w14:paraId="521984A1" w14:textId="77777777" w:rsidR="00DF17AA" w:rsidRPr="00DF17AA" w:rsidRDefault="00DF17AA" w:rsidP="00921E36">
      <w:pPr>
        <w:rPr>
          <w:sz w:val="22"/>
          <w:szCs w:val="22"/>
          <w:lang w:val="en-GB"/>
        </w:rPr>
      </w:pPr>
    </w:p>
    <w:p w14:paraId="3801EF87" w14:textId="77777777" w:rsidR="00DF17AA" w:rsidRPr="00DF17AA" w:rsidRDefault="00DF17AA" w:rsidP="00921E36">
      <w:pPr>
        <w:rPr>
          <w:sz w:val="22"/>
          <w:szCs w:val="22"/>
          <w:lang w:val="en-GB"/>
        </w:rPr>
      </w:pPr>
    </w:p>
    <w:p w14:paraId="3D4EDC1E" w14:textId="77777777" w:rsidR="00DF17AA" w:rsidRPr="00DF17AA" w:rsidRDefault="00DF17AA" w:rsidP="00921E36">
      <w:pPr>
        <w:rPr>
          <w:sz w:val="22"/>
          <w:szCs w:val="22"/>
          <w:lang w:val="en-GB"/>
        </w:rPr>
      </w:pPr>
    </w:p>
    <w:p w14:paraId="155F4F15" w14:textId="77777777" w:rsidR="00DF17AA" w:rsidRPr="00DF17AA" w:rsidRDefault="00DF17AA" w:rsidP="00921E36">
      <w:pPr>
        <w:rPr>
          <w:sz w:val="22"/>
          <w:szCs w:val="22"/>
          <w:lang w:val="en-GB"/>
        </w:rPr>
      </w:pPr>
    </w:p>
    <w:p w14:paraId="0469867D" w14:textId="77777777" w:rsidR="00DF17AA" w:rsidRPr="00DF17AA" w:rsidRDefault="00DF17AA" w:rsidP="00921E36">
      <w:pPr>
        <w:rPr>
          <w:sz w:val="22"/>
          <w:szCs w:val="22"/>
          <w:lang w:val="en-GB"/>
        </w:rPr>
      </w:pPr>
    </w:p>
    <w:p w14:paraId="5F59232E" w14:textId="77777777" w:rsidR="00DF17AA" w:rsidRPr="00DF17AA" w:rsidRDefault="00DF17AA" w:rsidP="00921E36">
      <w:pPr>
        <w:rPr>
          <w:sz w:val="22"/>
          <w:szCs w:val="22"/>
          <w:lang w:val="en-GB"/>
        </w:rPr>
      </w:pPr>
    </w:p>
    <w:p w14:paraId="79A77745" w14:textId="77777777" w:rsidR="00DF17AA" w:rsidRPr="00DF17AA" w:rsidRDefault="00DF17AA" w:rsidP="00921E36">
      <w:pPr>
        <w:rPr>
          <w:sz w:val="22"/>
          <w:szCs w:val="22"/>
          <w:lang w:val="en-GB"/>
        </w:rPr>
      </w:pPr>
    </w:p>
    <w:p w14:paraId="289790EC" w14:textId="77777777" w:rsidR="00DF17AA" w:rsidRPr="00DF17AA" w:rsidRDefault="00DF17AA" w:rsidP="00921E36">
      <w:pPr>
        <w:rPr>
          <w:sz w:val="22"/>
          <w:szCs w:val="22"/>
          <w:lang w:val="en-GB"/>
        </w:rPr>
      </w:pPr>
    </w:p>
    <w:p w14:paraId="599F7524" w14:textId="77777777" w:rsidR="00DF17AA" w:rsidRPr="00DF17AA" w:rsidRDefault="00DF17AA" w:rsidP="00921E36">
      <w:pPr>
        <w:rPr>
          <w:sz w:val="22"/>
          <w:szCs w:val="22"/>
          <w:lang w:val="en-GB"/>
        </w:rPr>
      </w:pPr>
    </w:p>
    <w:p w14:paraId="555DC3E3" w14:textId="77777777" w:rsidR="00DF17AA" w:rsidRPr="00DF17AA" w:rsidRDefault="00DF17AA" w:rsidP="00921E36">
      <w:pPr>
        <w:rPr>
          <w:sz w:val="22"/>
          <w:szCs w:val="22"/>
          <w:lang w:val="en-GB"/>
        </w:rPr>
      </w:pPr>
    </w:p>
    <w:p w14:paraId="0930C531" w14:textId="77777777" w:rsidR="00DF17AA" w:rsidRPr="00DF17AA" w:rsidRDefault="00DF17AA" w:rsidP="00921E36">
      <w:pPr>
        <w:rPr>
          <w:sz w:val="22"/>
          <w:szCs w:val="22"/>
          <w:lang w:val="en-GB"/>
        </w:rPr>
      </w:pPr>
    </w:p>
    <w:p w14:paraId="2F09A798" w14:textId="77777777" w:rsidR="00DF17AA" w:rsidRPr="00DF17AA" w:rsidRDefault="00DF17AA" w:rsidP="00921E36">
      <w:pPr>
        <w:rPr>
          <w:sz w:val="22"/>
          <w:szCs w:val="22"/>
          <w:lang w:val="en-GB"/>
        </w:rPr>
      </w:pPr>
    </w:p>
    <w:p w14:paraId="206F2DF0" w14:textId="77777777" w:rsidR="00DF17AA" w:rsidRPr="00DF17AA" w:rsidRDefault="00DF17AA" w:rsidP="00921E36">
      <w:pPr>
        <w:rPr>
          <w:sz w:val="22"/>
          <w:szCs w:val="22"/>
          <w:lang w:val="en-GB"/>
        </w:rPr>
      </w:pPr>
    </w:p>
    <w:p w14:paraId="6442211C" w14:textId="77777777" w:rsidR="00DF17AA" w:rsidRPr="00DF17AA" w:rsidRDefault="00DF17AA" w:rsidP="00921E36">
      <w:pPr>
        <w:rPr>
          <w:sz w:val="22"/>
          <w:szCs w:val="22"/>
          <w:lang w:val="en-GB"/>
        </w:rPr>
      </w:pPr>
    </w:p>
    <w:p w14:paraId="57FD0F9A" w14:textId="77777777" w:rsidR="00DF17AA" w:rsidRPr="00DF17AA" w:rsidRDefault="00DF17AA" w:rsidP="00921E36">
      <w:pPr>
        <w:rPr>
          <w:sz w:val="22"/>
          <w:szCs w:val="22"/>
          <w:lang w:val="en-GB"/>
        </w:rPr>
      </w:pPr>
    </w:p>
    <w:p w14:paraId="224C7E62" w14:textId="77777777" w:rsidR="00DF17AA" w:rsidRPr="00DF17AA" w:rsidRDefault="00DF17AA" w:rsidP="00921E36">
      <w:pPr>
        <w:rPr>
          <w:sz w:val="22"/>
          <w:szCs w:val="22"/>
          <w:lang w:val="en-GB"/>
        </w:rPr>
      </w:pPr>
    </w:p>
    <w:p w14:paraId="6B993D9B" w14:textId="77777777" w:rsidR="00DF17AA" w:rsidRPr="00DF17AA" w:rsidRDefault="00DF17AA" w:rsidP="00921E36">
      <w:pPr>
        <w:rPr>
          <w:sz w:val="22"/>
          <w:szCs w:val="22"/>
          <w:lang w:val="en-GB"/>
        </w:rPr>
      </w:pPr>
    </w:p>
    <w:p w14:paraId="70DD5280" w14:textId="77777777" w:rsidR="00DF17AA" w:rsidRPr="00DF17AA" w:rsidRDefault="00DF17AA" w:rsidP="00921E36">
      <w:pPr>
        <w:rPr>
          <w:sz w:val="22"/>
          <w:szCs w:val="22"/>
          <w:lang w:val="en-GB"/>
        </w:rPr>
      </w:pPr>
    </w:p>
    <w:p w14:paraId="75B2E79E" w14:textId="77777777" w:rsidR="00DF17AA" w:rsidRPr="00DF17AA" w:rsidRDefault="00DF17AA" w:rsidP="00921E36">
      <w:pPr>
        <w:rPr>
          <w:sz w:val="22"/>
          <w:szCs w:val="22"/>
          <w:lang w:val="en-GB"/>
        </w:rPr>
      </w:pPr>
    </w:p>
    <w:p w14:paraId="6B6C809F" w14:textId="77777777" w:rsidR="00DF17AA" w:rsidRPr="00DF17AA" w:rsidRDefault="00DF17AA" w:rsidP="00921E36">
      <w:pPr>
        <w:rPr>
          <w:sz w:val="22"/>
          <w:szCs w:val="22"/>
          <w:lang w:val="en-GB"/>
        </w:rPr>
      </w:pPr>
    </w:p>
    <w:p w14:paraId="3C8F4714" w14:textId="77777777" w:rsidR="00DF17AA" w:rsidRPr="00DF17AA" w:rsidRDefault="00DF17AA" w:rsidP="00921E36">
      <w:pPr>
        <w:rPr>
          <w:sz w:val="22"/>
          <w:szCs w:val="22"/>
          <w:lang w:val="en-GB"/>
        </w:rPr>
      </w:pPr>
    </w:p>
    <w:p w14:paraId="5FA692B8" w14:textId="77777777" w:rsidR="00DF17AA" w:rsidRPr="00DF17AA" w:rsidRDefault="00DF17AA" w:rsidP="00921E36">
      <w:pPr>
        <w:rPr>
          <w:sz w:val="22"/>
          <w:szCs w:val="22"/>
          <w:lang w:val="en-GB"/>
        </w:rPr>
      </w:pPr>
    </w:p>
    <w:p w14:paraId="14578F7D" w14:textId="77777777" w:rsidR="00DF17AA" w:rsidRPr="00DF17AA" w:rsidRDefault="00DF17AA" w:rsidP="00921E36">
      <w:pPr>
        <w:rPr>
          <w:sz w:val="22"/>
          <w:szCs w:val="22"/>
          <w:lang w:val="en-GB"/>
        </w:rPr>
      </w:pPr>
    </w:p>
    <w:p w14:paraId="7E285E70" w14:textId="77777777" w:rsidR="00DF17AA" w:rsidRPr="00DF17AA" w:rsidRDefault="00DF17AA" w:rsidP="00921E36">
      <w:pPr>
        <w:rPr>
          <w:sz w:val="22"/>
          <w:szCs w:val="22"/>
          <w:lang w:val="en-GB"/>
        </w:rPr>
      </w:pPr>
    </w:p>
    <w:p w14:paraId="6DBBD915" w14:textId="77777777" w:rsidR="00DF17AA" w:rsidRPr="00DF17AA" w:rsidRDefault="00DF17AA" w:rsidP="00921E36">
      <w:pPr>
        <w:rPr>
          <w:sz w:val="22"/>
          <w:szCs w:val="22"/>
          <w:lang w:val="en-GB"/>
        </w:rPr>
      </w:pPr>
    </w:p>
    <w:p w14:paraId="5A83F822" w14:textId="77777777" w:rsidR="00DF17AA" w:rsidRPr="00DF17AA" w:rsidRDefault="00DF17AA" w:rsidP="00921E36">
      <w:pPr>
        <w:rPr>
          <w:sz w:val="22"/>
          <w:szCs w:val="22"/>
          <w:lang w:val="en-GB"/>
        </w:rPr>
      </w:pPr>
    </w:p>
    <w:p w14:paraId="13D313C9" w14:textId="77777777" w:rsidR="00DF17AA" w:rsidRPr="00DF17AA" w:rsidRDefault="00DF17AA" w:rsidP="00921E36">
      <w:pPr>
        <w:rPr>
          <w:sz w:val="22"/>
          <w:szCs w:val="22"/>
          <w:lang w:val="en-GB"/>
        </w:rPr>
      </w:pPr>
    </w:p>
    <w:p w14:paraId="23AABAEC" w14:textId="77777777" w:rsidR="00DF17AA" w:rsidRPr="00DF17AA" w:rsidRDefault="00DF17AA" w:rsidP="00921E36">
      <w:pPr>
        <w:rPr>
          <w:sz w:val="22"/>
          <w:szCs w:val="22"/>
          <w:lang w:val="en-GB"/>
        </w:rPr>
      </w:pPr>
    </w:p>
    <w:p w14:paraId="67D1AC59" w14:textId="77777777" w:rsidR="00DF17AA" w:rsidRPr="00DF17AA" w:rsidRDefault="00DF17AA" w:rsidP="00921E36">
      <w:pPr>
        <w:rPr>
          <w:sz w:val="22"/>
          <w:szCs w:val="22"/>
          <w:lang w:val="en-GB"/>
        </w:rPr>
      </w:pPr>
    </w:p>
    <w:p w14:paraId="71CDD082" w14:textId="77777777" w:rsidR="00DF17AA" w:rsidRPr="00DF17AA" w:rsidRDefault="00DF17AA" w:rsidP="00921E36">
      <w:pPr>
        <w:rPr>
          <w:sz w:val="22"/>
          <w:szCs w:val="22"/>
          <w:lang w:val="en-GB"/>
        </w:rPr>
      </w:pPr>
    </w:p>
    <w:p w14:paraId="7FC506EE" w14:textId="77777777" w:rsidR="00DF17AA" w:rsidRPr="00DF17AA" w:rsidRDefault="00DF17AA" w:rsidP="00921E36">
      <w:pPr>
        <w:rPr>
          <w:sz w:val="22"/>
          <w:szCs w:val="22"/>
          <w:lang w:val="en-GB"/>
        </w:rPr>
      </w:pPr>
    </w:p>
    <w:p w14:paraId="44A7D478" w14:textId="77777777" w:rsidR="00DF17AA" w:rsidRPr="00DF17AA" w:rsidRDefault="00DF17AA" w:rsidP="00921E36">
      <w:pPr>
        <w:rPr>
          <w:sz w:val="22"/>
          <w:szCs w:val="22"/>
          <w:lang w:val="en-GB"/>
        </w:rPr>
      </w:pPr>
    </w:p>
    <w:p w14:paraId="758ECABE" w14:textId="77777777" w:rsidR="00DF17AA" w:rsidRPr="00DF17AA" w:rsidRDefault="00DF17AA" w:rsidP="00921E36">
      <w:pPr>
        <w:rPr>
          <w:sz w:val="22"/>
          <w:szCs w:val="22"/>
          <w:lang w:val="en-GB"/>
        </w:rPr>
      </w:pPr>
    </w:p>
    <w:p w14:paraId="0204E259" w14:textId="77777777" w:rsidR="00DF17AA" w:rsidRPr="00DF17AA" w:rsidRDefault="00DF17AA" w:rsidP="00921E36">
      <w:pPr>
        <w:rPr>
          <w:sz w:val="22"/>
          <w:szCs w:val="22"/>
          <w:lang w:val="en-GB"/>
        </w:rPr>
      </w:pPr>
    </w:p>
    <w:p w14:paraId="106C259C" w14:textId="77777777" w:rsidR="00DF17AA" w:rsidRPr="00DF17AA" w:rsidRDefault="00DF17AA" w:rsidP="00921E36">
      <w:pPr>
        <w:rPr>
          <w:sz w:val="22"/>
          <w:szCs w:val="22"/>
          <w:lang w:val="en-GB"/>
        </w:rPr>
      </w:pPr>
    </w:p>
    <w:p w14:paraId="1FEB8AC6" w14:textId="77777777" w:rsidR="00DF17AA" w:rsidRPr="00DF17AA" w:rsidRDefault="00DF17AA" w:rsidP="00921E36">
      <w:pPr>
        <w:rPr>
          <w:sz w:val="22"/>
          <w:szCs w:val="22"/>
          <w:lang w:val="en-GB"/>
        </w:rPr>
      </w:pPr>
    </w:p>
    <w:p w14:paraId="2A3781C8" w14:textId="77777777" w:rsidR="00DF17AA" w:rsidRPr="00DF17AA" w:rsidRDefault="00DF17AA" w:rsidP="00921E36">
      <w:pPr>
        <w:rPr>
          <w:sz w:val="22"/>
          <w:szCs w:val="22"/>
          <w:lang w:val="en-GB"/>
        </w:rPr>
      </w:pPr>
    </w:p>
    <w:p w14:paraId="2E7AA3CF" w14:textId="77777777" w:rsidR="00DF17AA" w:rsidRPr="00DF17AA" w:rsidRDefault="00DF17AA" w:rsidP="00921E36">
      <w:pPr>
        <w:rPr>
          <w:sz w:val="22"/>
          <w:szCs w:val="22"/>
          <w:lang w:val="en-GB"/>
        </w:rPr>
      </w:pPr>
    </w:p>
    <w:p w14:paraId="31EB00FC" w14:textId="77777777" w:rsidR="00DF17AA" w:rsidRPr="00DF17AA" w:rsidRDefault="00DF17AA" w:rsidP="00921E36">
      <w:pPr>
        <w:rPr>
          <w:sz w:val="22"/>
          <w:szCs w:val="22"/>
          <w:lang w:val="en-GB"/>
        </w:rPr>
      </w:pPr>
    </w:p>
    <w:p w14:paraId="1F9193A6" w14:textId="77777777" w:rsidR="00DF17AA" w:rsidRPr="00DF17AA" w:rsidRDefault="00DF17AA" w:rsidP="00921E36">
      <w:pPr>
        <w:rPr>
          <w:sz w:val="22"/>
          <w:szCs w:val="22"/>
          <w:lang w:val="en-GB"/>
        </w:rPr>
      </w:pPr>
    </w:p>
    <w:p w14:paraId="2EDA0173" w14:textId="77777777" w:rsidR="00DF17AA" w:rsidRPr="00DF17AA" w:rsidRDefault="00DF17AA" w:rsidP="00921E36">
      <w:pPr>
        <w:rPr>
          <w:sz w:val="22"/>
          <w:szCs w:val="22"/>
          <w:lang w:val="en-GB"/>
        </w:rPr>
      </w:pPr>
    </w:p>
    <w:p w14:paraId="7C7670D1" w14:textId="77777777" w:rsidR="00DF17AA" w:rsidRPr="00DF17AA" w:rsidRDefault="00DF17AA" w:rsidP="00921E36">
      <w:pPr>
        <w:rPr>
          <w:sz w:val="22"/>
          <w:szCs w:val="22"/>
          <w:lang w:val="en-GB"/>
        </w:rPr>
      </w:pPr>
    </w:p>
    <w:p w14:paraId="66D2EC2C" w14:textId="77777777" w:rsidR="00DF17AA" w:rsidRPr="00DF17AA" w:rsidRDefault="00DF17AA" w:rsidP="00921E36">
      <w:pPr>
        <w:rPr>
          <w:sz w:val="22"/>
          <w:szCs w:val="22"/>
          <w:lang w:val="en-GB"/>
        </w:rPr>
      </w:pPr>
    </w:p>
    <w:p w14:paraId="44BB43B4" w14:textId="77777777" w:rsidR="00DF17AA" w:rsidRPr="00DF17AA" w:rsidRDefault="00DF17AA" w:rsidP="00921E36">
      <w:pPr>
        <w:rPr>
          <w:sz w:val="22"/>
          <w:szCs w:val="22"/>
          <w:lang w:val="en-GB"/>
        </w:rPr>
      </w:pPr>
    </w:p>
    <w:p w14:paraId="5F21238F" w14:textId="77777777" w:rsidR="00DF17AA" w:rsidRDefault="00DF17AA">
      <w:pPr>
        <w:jc w:val="both"/>
        <w:rPr>
          <w:sz w:val="22"/>
          <w:szCs w:val="22"/>
          <w:lang w:val="en-GB"/>
        </w:rPr>
      </w:pPr>
    </w:p>
    <w:p w14:paraId="155E169E" w14:textId="77777777" w:rsidR="00DF17AA" w:rsidRPr="00DF17AA" w:rsidRDefault="00DF17AA" w:rsidP="00921E36">
      <w:pPr>
        <w:rPr>
          <w:sz w:val="22"/>
          <w:szCs w:val="22"/>
          <w:lang w:val="en-GB"/>
        </w:rPr>
      </w:pPr>
    </w:p>
    <w:p w14:paraId="559673EE" w14:textId="77777777" w:rsidR="00DF17AA" w:rsidRPr="00DF17AA" w:rsidRDefault="00DF17AA" w:rsidP="00921E36">
      <w:pPr>
        <w:rPr>
          <w:sz w:val="22"/>
          <w:szCs w:val="22"/>
          <w:lang w:val="en-GB"/>
        </w:rPr>
      </w:pPr>
    </w:p>
    <w:p w14:paraId="07EA44B6" w14:textId="77777777" w:rsidR="00DF17AA" w:rsidRDefault="00DF17AA" w:rsidP="001D34A6">
      <w:pPr>
        <w:ind w:firstLine="720"/>
        <w:jc w:val="both"/>
        <w:rPr>
          <w:sz w:val="22"/>
          <w:szCs w:val="22"/>
          <w:lang w:val="en-GB"/>
        </w:rPr>
      </w:pPr>
    </w:p>
    <w:p w14:paraId="1037855C" w14:textId="77777777" w:rsidR="003C1EF8" w:rsidRPr="0094142A" w:rsidRDefault="003C1EF8">
      <w:pPr>
        <w:jc w:val="both"/>
        <w:rPr>
          <w:sz w:val="22"/>
          <w:szCs w:val="22"/>
          <w:lang w:val="en-GB"/>
        </w:rPr>
      </w:pPr>
      <w:r w:rsidRPr="00360952">
        <w:rPr>
          <w:sz w:val="22"/>
          <w:szCs w:val="22"/>
          <w:lang w:val="en-GB"/>
        </w:rPr>
        <w:br w:type="page"/>
      </w:r>
    </w:p>
    <w:p w14:paraId="4DA01EF4" w14:textId="77777777" w:rsidR="003C1EF8" w:rsidRPr="0094142A" w:rsidRDefault="003C1EF8">
      <w:pPr>
        <w:jc w:val="center"/>
        <w:rPr>
          <w:sz w:val="22"/>
          <w:szCs w:val="22"/>
          <w:lang w:val="en-GB"/>
        </w:rPr>
      </w:pPr>
      <w:r w:rsidRPr="0094142A">
        <w:rPr>
          <w:b/>
          <w:sz w:val="22"/>
          <w:szCs w:val="22"/>
          <w:lang w:val="en-GB"/>
        </w:rPr>
        <w:t xml:space="preserve">SECTION I </w:t>
      </w:r>
      <w:r w:rsidRPr="0094142A">
        <w:rPr>
          <w:b/>
          <w:sz w:val="22"/>
          <w:szCs w:val="22"/>
          <w:lang w:val="en-GB"/>
        </w:rPr>
        <w:tab/>
        <w:t>INSTRUCTIONS TO TENDERERS</w:t>
      </w:r>
    </w:p>
    <w:p w14:paraId="12D04A44" w14:textId="77777777" w:rsidR="003C1EF8" w:rsidRPr="0094142A" w:rsidRDefault="003C1EF8">
      <w:pPr>
        <w:jc w:val="both"/>
        <w:rPr>
          <w:sz w:val="22"/>
          <w:szCs w:val="22"/>
          <w:lang w:val="en-GB"/>
        </w:rPr>
      </w:pPr>
    </w:p>
    <w:p w14:paraId="5BBDBB17" w14:textId="77777777" w:rsidR="003C1EF8" w:rsidRPr="0094142A" w:rsidRDefault="003C1EF8">
      <w:pPr>
        <w:jc w:val="both"/>
        <w:rPr>
          <w:sz w:val="22"/>
          <w:szCs w:val="22"/>
          <w:lang w:val="en-GB"/>
        </w:rPr>
      </w:pPr>
    </w:p>
    <w:p w14:paraId="18BF3787" w14:textId="77777777" w:rsidR="003C1EF8" w:rsidRPr="0094142A" w:rsidRDefault="003C1EF8">
      <w:pPr>
        <w:pStyle w:val="Subtitle"/>
        <w:spacing w:after="240"/>
        <w:rPr>
          <w:rFonts w:ascii="Times New Roman" w:hAnsi="Times New Roman"/>
          <w:sz w:val="22"/>
          <w:szCs w:val="22"/>
          <w:lang w:val="en-GB"/>
        </w:rPr>
      </w:pPr>
    </w:p>
    <w:p w14:paraId="7AC1E52B" w14:textId="77777777"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7B81AC7C" w14:textId="71B8E928" w:rsidR="003C1EF8"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 xml:space="preserve">These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nstructions set out the rules for the submission, selection and implementation of contracts financed under this call for tenders, in conformity with the provisions of the </w:t>
      </w:r>
      <w:r w:rsidR="006776BA" w:rsidRPr="0094142A">
        <w:rPr>
          <w:rFonts w:ascii="Times New Roman" w:hAnsi="Times New Roman"/>
          <w:sz w:val="22"/>
          <w:szCs w:val="22"/>
          <w:lang w:val="en-GB"/>
        </w:rPr>
        <w:t>p</w:t>
      </w:r>
      <w:r w:rsidRPr="0094142A">
        <w:rPr>
          <w:rFonts w:ascii="Times New Roman" w:hAnsi="Times New Roman"/>
          <w:sz w:val="22"/>
          <w:szCs w:val="22"/>
          <w:lang w:val="en-GB"/>
        </w:rPr>
        <w:t xml:space="preserve">ractical </w:t>
      </w:r>
      <w:r w:rsidR="006776BA" w:rsidRPr="0094142A">
        <w:rPr>
          <w:rFonts w:ascii="Times New Roman" w:hAnsi="Times New Roman"/>
          <w:sz w:val="22"/>
          <w:szCs w:val="22"/>
          <w:lang w:val="en-GB"/>
        </w:rPr>
        <w:t>g</w:t>
      </w:r>
      <w:r w:rsidRPr="0094142A">
        <w:rPr>
          <w:rFonts w:ascii="Times New Roman" w:hAnsi="Times New Roman"/>
          <w:sz w:val="22"/>
          <w:szCs w:val="22"/>
          <w:lang w:val="en-GB"/>
        </w:rPr>
        <w:t xml:space="preserve">uide, which is applicable to the present call (available on the </w:t>
      </w:r>
      <w:r w:rsidR="006776BA" w:rsidRPr="0094142A">
        <w:rPr>
          <w:rFonts w:ascii="Times New Roman" w:hAnsi="Times New Roman"/>
          <w:sz w:val="22"/>
          <w:szCs w:val="22"/>
          <w:lang w:val="en-GB"/>
        </w:rPr>
        <w:t>i</w:t>
      </w:r>
      <w:r w:rsidRPr="0094142A">
        <w:rPr>
          <w:rFonts w:ascii="Times New Roman" w:hAnsi="Times New Roman"/>
          <w:sz w:val="22"/>
          <w:szCs w:val="22"/>
          <w:lang w:val="en-GB"/>
        </w:rPr>
        <w:t>nternet at this address:</w:t>
      </w:r>
      <w:r w:rsidR="00A165D7" w:rsidRPr="009E3DC0">
        <w:rPr>
          <w:lang w:val="en-US"/>
        </w:rPr>
        <w:t xml:space="preserve"> </w:t>
      </w:r>
      <w:hyperlink r:id="rId8" w:history="1">
        <w:r w:rsidR="005C3EFA" w:rsidRPr="009E3DC0">
          <w:rPr>
            <w:rStyle w:val="Hyperlink"/>
            <w:rFonts w:ascii="Times New Roman" w:hAnsi="Times New Roman"/>
            <w:sz w:val="22"/>
            <w:szCs w:val="22"/>
            <w:lang w:val="en-US"/>
          </w:rPr>
          <w:t>http://ec.europa.eu/europeaid/prag/document.do</w:t>
        </w:r>
      </w:hyperlink>
      <w:r w:rsidR="00EB72CC" w:rsidRPr="0094142A">
        <w:rPr>
          <w:rFonts w:ascii="Times New Roman" w:hAnsi="Times New Roman"/>
          <w:sz w:val="22"/>
          <w:szCs w:val="22"/>
          <w:lang w:val="en-GB"/>
        </w:rPr>
        <w:t>).</w:t>
      </w:r>
    </w:p>
    <w:p w14:paraId="456EE587" w14:textId="77777777" w:rsidR="00AB3003" w:rsidRDefault="00AB3003">
      <w:pPr>
        <w:pStyle w:val="Subtitle"/>
        <w:spacing w:before="0" w:after="240"/>
        <w:jc w:val="both"/>
        <w:rPr>
          <w:rFonts w:ascii="Times New Roman" w:hAnsi="Times New Roman"/>
          <w:sz w:val="22"/>
          <w:szCs w:val="22"/>
          <w:lang w:val="en-GB"/>
        </w:rPr>
      </w:pPr>
    </w:p>
    <w:p w14:paraId="66DFFE63" w14:textId="77777777" w:rsidR="00AB3003" w:rsidRPr="000F1C89" w:rsidRDefault="00AB3003" w:rsidP="00AB3003">
      <w:pPr>
        <w:pStyle w:val="Subtitle"/>
        <w:shd w:val="clear" w:color="auto" w:fill="FFFF00"/>
        <w:jc w:val="both"/>
        <w:rPr>
          <w:rFonts w:ascii="Times New Roman" w:hAnsi="Times New Roman"/>
          <w:i/>
          <w:sz w:val="22"/>
          <w:szCs w:val="22"/>
          <w:lang w:val="en-GB"/>
        </w:rPr>
      </w:pPr>
      <w:r w:rsidRPr="000F1C89">
        <w:rPr>
          <w:rFonts w:ascii="Times New Roman" w:hAnsi="Times New Roman"/>
          <w:sz w:val="22"/>
          <w:szCs w:val="22"/>
          <w:lang w:val="en-GB"/>
        </w:rPr>
        <w:t>How to complete these standard instructions to tenderers.</w:t>
      </w:r>
      <w:r w:rsidRPr="000F1C89">
        <w:rPr>
          <w:rFonts w:ascii="Times New Roman" w:hAnsi="Times New Roman"/>
          <w:i/>
          <w:sz w:val="22"/>
          <w:szCs w:val="22"/>
          <w:lang w:val="en-GB"/>
        </w:rPr>
        <w:t xml:space="preserve"> </w:t>
      </w:r>
    </w:p>
    <w:p w14:paraId="3A2F0E3B" w14:textId="77777777" w:rsidR="00AB3003" w:rsidRPr="000F1C89" w:rsidRDefault="00AB3003" w:rsidP="00AB3003">
      <w:pPr>
        <w:pStyle w:val="Subtitle"/>
        <w:shd w:val="clear" w:color="auto" w:fill="FFFF00"/>
        <w:jc w:val="both"/>
        <w:rPr>
          <w:rFonts w:ascii="Times New Roman" w:hAnsi="Times New Roman"/>
          <w:sz w:val="22"/>
          <w:szCs w:val="22"/>
          <w:lang w:val="en-GB"/>
        </w:rPr>
      </w:pPr>
      <w:r w:rsidRPr="000F1C89">
        <w:rPr>
          <w:rFonts w:ascii="Times New Roman" w:hAnsi="Times New Roman"/>
          <w:sz w:val="22"/>
          <w:szCs w:val="22"/>
          <w:lang w:val="en-GB"/>
        </w:rPr>
        <w:t xml:space="preserve">Please insert information between the &lt;&gt; brackets as indicated for each tender procedure. </w:t>
      </w:r>
      <w:r w:rsidRPr="000F1C89">
        <w:rPr>
          <w:rFonts w:ascii="Times New Roman" w:hAnsi="Times New Roman"/>
          <w:b w:val="0"/>
          <w:sz w:val="22"/>
          <w:szCs w:val="22"/>
          <w:lang w:val="en-GB"/>
        </w:rPr>
        <w:t>Square brackets [ ] and parts shaded in grey indicate options to choose: they should be included when applicable, but should only be modified in exceptional cases, dictated by the requirements of a specific call for tenders.</w:t>
      </w:r>
      <w:r w:rsidRPr="000F1C89">
        <w:rPr>
          <w:rFonts w:ascii="Times New Roman" w:hAnsi="Times New Roman"/>
          <w:sz w:val="22"/>
          <w:szCs w:val="22"/>
          <w:lang w:val="en-GB"/>
        </w:rPr>
        <w:t xml:space="preserve"> </w:t>
      </w:r>
    </w:p>
    <w:p w14:paraId="3A41C759" w14:textId="77777777" w:rsidR="00AB3003" w:rsidRPr="000F1C89" w:rsidRDefault="00AB3003" w:rsidP="00AB3003">
      <w:pPr>
        <w:pStyle w:val="Subtitle"/>
        <w:shd w:val="clear" w:color="auto" w:fill="FFFF00"/>
        <w:jc w:val="both"/>
        <w:rPr>
          <w:b w:val="0"/>
          <w:szCs w:val="22"/>
          <w:lang w:val="en-GB"/>
        </w:rPr>
      </w:pPr>
      <w:r w:rsidRPr="000F1C89">
        <w:rPr>
          <w:rFonts w:ascii="Times New Roman" w:hAnsi="Times New Roman"/>
          <w:sz w:val="22"/>
          <w:szCs w:val="22"/>
          <w:lang w:val="en-GB"/>
        </w:rPr>
        <w:t xml:space="preserve">All other parts of these standard instructions must be left unchanged. </w:t>
      </w:r>
      <w:r w:rsidRPr="000F1C89">
        <w:rPr>
          <w:rFonts w:ascii="Times New Roman" w:hAnsi="Times New Roman"/>
          <w:b w:val="0"/>
          <w:sz w:val="22"/>
          <w:szCs w:val="22"/>
          <w:lang w:val="en-GB"/>
        </w:rPr>
        <w:t>In the final version of the instructions to tenderers, please remember to delete this paragraph, any other text with yellow highlighting and to suppress all brackets.</w:t>
      </w:r>
      <w:r w:rsidRPr="000F1C89">
        <w:rPr>
          <w:b w:val="0"/>
          <w:szCs w:val="22"/>
          <w:lang w:val="en-GB"/>
        </w:rPr>
        <w:t xml:space="preserve"> </w:t>
      </w:r>
    </w:p>
    <w:p w14:paraId="1AEF3C10" w14:textId="77777777" w:rsidR="00AB3003" w:rsidRPr="0094142A" w:rsidRDefault="00AB3003">
      <w:pPr>
        <w:pStyle w:val="Subtitle"/>
        <w:spacing w:before="0" w:after="240"/>
        <w:jc w:val="both"/>
        <w:rPr>
          <w:rFonts w:ascii="Times New Roman" w:hAnsi="Times New Roman"/>
          <w:sz w:val="22"/>
          <w:szCs w:val="22"/>
          <w:lang w:val="en-GB"/>
        </w:rPr>
      </w:pPr>
    </w:p>
    <w:p w14:paraId="577C0A25" w14:textId="77777777" w:rsidR="003C1EF8" w:rsidRPr="0094142A" w:rsidRDefault="003C1EF8">
      <w:pPr>
        <w:jc w:val="both"/>
        <w:rPr>
          <w:sz w:val="22"/>
          <w:szCs w:val="22"/>
          <w:lang w:val="en-GB"/>
        </w:rPr>
      </w:pPr>
      <w:r w:rsidRPr="0094142A">
        <w:rPr>
          <w:b/>
          <w:sz w:val="22"/>
          <w:szCs w:val="22"/>
          <w:lang w:val="en-GB"/>
        </w:rPr>
        <w:br w:type="page"/>
      </w:r>
    </w:p>
    <w:p w14:paraId="4C9E0BB3" w14:textId="77777777" w:rsidR="003C1EF8" w:rsidRPr="0094142A" w:rsidRDefault="003C1EF8" w:rsidP="00C936A6">
      <w:pPr>
        <w:pStyle w:val="Heading1"/>
      </w:pPr>
      <w:bookmarkStart w:id="5" w:name="_Toc416867499"/>
      <w:r w:rsidRPr="0094142A">
        <w:t>GENERAL PART</w:t>
      </w:r>
      <w:bookmarkEnd w:id="5"/>
    </w:p>
    <w:p w14:paraId="6633BF32"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14:paraId="6A3AD3F4" w14:textId="77777777"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14:paraId="13624722" w14:textId="77777777" w:rsidTr="00FF61FD">
        <w:tc>
          <w:tcPr>
            <w:tcW w:w="5433" w:type="dxa"/>
            <w:tcBorders>
              <w:bottom w:val="nil"/>
            </w:tcBorders>
          </w:tcPr>
          <w:p w14:paraId="6DE21BF8" w14:textId="77777777" w:rsidR="003C1EF8" w:rsidRPr="0094142A" w:rsidRDefault="003C1EF8" w:rsidP="003C1EF8">
            <w:pPr>
              <w:keepNext/>
              <w:jc w:val="center"/>
              <w:rPr>
                <w:lang w:val="en-GB"/>
              </w:rPr>
            </w:pPr>
          </w:p>
        </w:tc>
        <w:tc>
          <w:tcPr>
            <w:tcW w:w="2400" w:type="dxa"/>
            <w:shd w:val="pct10" w:color="auto" w:fill="FFFFFF"/>
          </w:tcPr>
          <w:p w14:paraId="1657DB41" w14:textId="77777777" w:rsidR="003C1EF8" w:rsidRPr="0094142A" w:rsidRDefault="003C1EF8" w:rsidP="003C1EF8">
            <w:pPr>
              <w:keepNext/>
              <w:jc w:val="center"/>
              <w:rPr>
                <w:b/>
                <w:sz w:val="18"/>
                <w:lang w:val="en-GB"/>
              </w:rPr>
            </w:pPr>
            <w:r w:rsidRPr="0094142A">
              <w:rPr>
                <w:b/>
                <w:sz w:val="18"/>
                <w:lang w:val="en-GB"/>
              </w:rPr>
              <w:t>DATE</w:t>
            </w:r>
          </w:p>
        </w:tc>
        <w:tc>
          <w:tcPr>
            <w:tcW w:w="1239" w:type="dxa"/>
            <w:tcBorders>
              <w:bottom w:val="nil"/>
            </w:tcBorders>
            <w:shd w:val="pct10" w:color="auto" w:fill="FFFFFF"/>
          </w:tcPr>
          <w:p w14:paraId="4382FE4A" w14:textId="77777777" w:rsidR="003C1EF8" w:rsidRPr="0094142A" w:rsidRDefault="003C1EF8" w:rsidP="003C1EF8">
            <w:pPr>
              <w:jc w:val="center"/>
              <w:rPr>
                <w:b/>
                <w:sz w:val="18"/>
                <w:lang w:val="en-GB"/>
              </w:rPr>
            </w:pPr>
            <w:r w:rsidRPr="0094142A">
              <w:rPr>
                <w:b/>
                <w:sz w:val="18"/>
                <w:lang w:val="en-GB"/>
              </w:rPr>
              <w:t>TIME*</w:t>
            </w:r>
          </w:p>
        </w:tc>
      </w:tr>
      <w:tr w:rsidR="00CC450D" w:rsidRPr="0094142A" w14:paraId="2EBFA88B" w14:textId="77777777" w:rsidTr="00FF61FD">
        <w:tc>
          <w:tcPr>
            <w:tcW w:w="5433" w:type="dxa"/>
            <w:shd w:val="pct10" w:color="auto" w:fill="FFFFFF"/>
          </w:tcPr>
          <w:p w14:paraId="3C4FAC8F" w14:textId="77777777" w:rsidR="00CC450D" w:rsidRPr="0094142A" w:rsidRDefault="00CC450D" w:rsidP="00CC450D">
            <w:pPr>
              <w:jc w:val="both"/>
              <w:rPr>
                <w:b/>
                <w:sz w:val="22"/>
                <w:lang w:val="en-GB"/>
              </w:rPr>
            </w:pPr>
            <w:r w:rsidRPr="0094142A">
              <w:rPr>
                <w:b/>
                <w:sz w:val="22"/>
                <w:lang w:val="en-GB"/>
              </w:rPr>
              <w:t xml:space="preserve">Clarification meeting </w:t>
            </w:r>
          </w:p>
        </w:tc>
        <w:tc>
          <w:tcPr>
            <w:tcW w:w="2400" w:type="dxa"/>
          </w:tcPr>
          <w:p w14:paraId="579BAF2F" w14:textId="20213433" w:rsidR="00CC450D" w:rsidRPr="0094142A" w:rsidRDefault="00CC450D" w:rsidP="00CC450D">
            <w:pPr>
              <w:rPr>
                <w:sz w:val="22"/>
                <w:lang w:val="en-GB"/>
              </w:rPr>
            </w:pPr>
            <w:r>
              <w:t>N/A</w:t>
            </w:r>
          </w:p>
        </w:tc>
        <w:tc>
          <w:tcPr>
            <w:tcW w:w="1239" w:type="dxa"/>
          </w:tcPr>
          <w:p w14:paraId="0A9C719F" w14:textId="00360132" w:rsidR="00CC450D" w:rsidRPr="0094142A" w:rsidRDefault="00CC450D" w:rsidP="00CC450D">
            <w:pPr>
              <w:jc w:val="both"/>
              <w:rPr>
                <w:sz w:val="22"/>
                <w:lang w:val="en-GB"/>
              </w:rPr>
            </w:pPr>
            <w:r>
              <w:t>N/A</w:t>
            </w:r>
          </w:p>
        </w:tc>
      </w:tr>
      <w:tr w:rsidR="00CC450D" w:rsidRPr="0094142A" w14:paraId="41C4DC80" w14:textId="77777777" w:rsidTr="00FF61FD">
        <w:tc>
          <w:tcPr>
            <w:tcW w:w="5433" w:type="dxa"/>
            <w:shd w:val="pct10" w:color="auto" w:fill="FFFFFF"/>
          </w:tcPr>
          <w:p w14:paraId="09B1B6CA" w14:textId="77777777" w:rsidR="00CC450D" w:rsidRPr="0094142A" w:rsidRDefault="00CC450D" w:rsidP="00CC450D">
            <w:pPr>
              <w:keepNext/>
              <w:rPr>
                <w:b/>
                <w:sz w:val="22"/>
                <w:lang w:val="en-GB"/>
              </w:rPr>
            </w:pPr>
            <w:r w:rsidRPr="0094142A">
              <w:rPr>
                <w:b/>
                <w:sz w:val="22"/>
                <w:lang w:val="en-GB"/>
              </w:rPr>
              <w:t>Site visit</w:t>
            </w:r>
          </w:p>
        </w:tc>
        <w:tc>
          <w:tcPr>
            <w:tcW w:w="2400" w:type="dxa"/>
          </w:tcPr>
          <w:p w14:paraId="01BE1224" w14:textId="36BD1415" w:rsidR="00CC450D" w:rsidRPr="0094142A" w:rsidRDefault="00CC450D" w:rsidP="00CC450D">
            <w:pPr>
              <w:rPr>
                <w:sz w:val="22"/>
                <w:lang w:val="en-GB"/>
              </w:rPr>
            </w:pPr>
            <w:r>
              <w:t>N/A</w:t>
            </w:r>
          </w:p>
        </w:tc>
        <w:tc>
          <w:tcPr>
            <w:tcW w:w="1239" w:type="dxa"/>
          </w:tcPr>
          <w:p w14:paraId="73CAAFBD" w14:textId="4DEFE50B" w:rsidR="00CC450D" w:rsidRPr="0094142A" w:rsidRDefault="00CC450D" w:rsidP="00CC450D">
            <w:pPr>
              <w:jc w:val="both"/>
              <w:rPr>
                <w:sz w:val="22"/>
                <w:lang w:val="en-GB"/>
              </w:rPr>
            </w:pPr>
            <w:r>
              <w:t>N/A</w:t>
            </w:r>
          </w:p>
        </w:tc>
      </w:tr>
      <w:tr w:rsidR="003C1EF8" w:rsidRPr="0094142A" w14:paraId="523D80F2" w14:textId="77777777" w:rsidTr="00FF61FD">
        <w:tc>
          <w:tcPr>
            <w:tcW w:w="5433" w:type="dxa"/>
            <w:shd w:val="pct10" w:color="auto" w:fill="FFFFFF"/>
          </w:tcPr>
          <w:p w14:paraId="384BE834" w14:textId="77777777" w:rsidR="003C1EF8" w:rsidRPr="0094142A" w:rsidRDefault="003C1EF8" w:rsidP="00042720">
            <w:pPr>
              <w:keepNext/>
              <w:rPr>
                <w:b/>
                <w:sz w:val="22"/>
                <w:lang w:val="en-GB"/>
              </w:rPr>
            </w:pPr>
            <w:r w:rsidRPr="0094142A">
              <w:rPr>
                <w:b/>
                <w:sz w:val="22"/>
                <w:lang w:val="en-GB"/>
              </w:rPr>
              <w:t xml:space="preserve">Deadline for request for any additional information from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14:paraId="54359DE5" w14:textId="30ACEE41" w:rsidR="00A04133" w:rsidRPr="0094142A" w:rsidRDefault="00CC450D" w:rsidP="00CC450D">
            <w:pPr>
              <w:rPr>
                <w:sz w:val="22"/>
                <w:lang w:val="en-GB"/>
              </w:rPr>
            </w:pPr>
            <w:r>
              <w:rPr>
                <w:sz w:val="22"/>
                <w:szCs w:val="22"/>
                <w:lang w:val="en-IE"/>
              </w:rPr>
              <w:t>20.10.2023</w:t>
            </w:r>
          </w:p>
        </w:tc>
        <w:tc>
          <w:tcPr>
            <w:tcW w:w="1239" w:type="dxa"/>
          </w:tcPr>
          <w:p w14:paraId="27F73874" w14:textId="6E414B7C" w:rsidR="003C1EF8" w:rsidRPr="0094142A" w:rsidRDefault="00CC450D" w:rsidP="003C1EF8">
            <w:pPr>
              <w:jc w:val="both"/>
              <w:rPr>
                <w:sz w:val="22"/>
                <w:lang w:val="en-GB"/>
              </w:rPr>
            </w:pPr>
            <w:r>
              <w:rPr>
                <w:sz w:val="22"/>
                <w:lang w:val="en-GB"/>
              </w:rPr>
              <w:t>15:00</w:t>
            </w:r>
          </w:p>
        </w:tc>
      </w:tr>
      <w:tr w:rsidR="003C1EF8" w:rsidRPr="0094142A" w14:paraId="7C6E6BE3" w14:textId="77777777" w:rsidTr="00FF61FD">
        <w:tc>
          <w:tcPr>
            <w:tcW w:w="5433" w:type="dxa"/>
            <w:shd w:val="pct10" w:color="auto" w:fill="FFFFFF"/>
          </w:tcPr>
          <w:p w14:paraId="1C88B6B5" w14:textId="77777777" w:rsidR="003C1EF8" w:rsidRPr="0094142A" w:rsidRDefault="003C1EF8" w:rsidP="00042720">
            <w:pPr>
              <w:rPr>
                <w:b/>
                <w:sz w:val="22"/>
                <w:lang w:val="en-GB"/>
              </w:rPr>
            </w:pPr>
            <w:r w:rsidRPr="0094142A">
              <w:rPr>
                <w:b/>
                <w:sz w:val="22"/>
                <w:lang w:val="en-GB"/>
              </w:rPr>
              <w:t xml:space="preserve">Last date on which additional information are issued by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14:paraId="43D5FBB8" w14:textId="1F1A0214" w:rsidR="003C1EF8" w:rsidRPr="0094142A" w:rsidRDefault="00CC450D" w:rsidP="00CC450D">
            <w:pPr>
              <w:rPr>
                <w:sz w:val="22"/>
                <w:lang w:val="en-GB"/>
              </w:rPr>
            </w:pPr>
            <w:r>
              <w:rPr>
                <w:sz w:val="22"/>
                <w:lang w:val="en-GB"/>
              </w:rPr>
              <w:t>27.10.2023</w:t>
            </w:r>
          </w:p>
        </w:tc>
        <w:tc>
          <w:tcPr>
            <w:tcW w:w="1239" w:type="dxa"/>
          </w:tcPr>
          <w:p w14:paraId="0326A401" w14:textId="4EADF8AB" w:rsidR="003C1EF8" w:rsidRPr="0094142A" w:rsidRDefault="00CC450D" w:rsidP="003C1EF8">
            <w:pPr>
              <w:jc w:val="both"/>
              <w:rPr>
                <w:sz w:val="22"/>
                <w:lang w:val="en-GB"/>
              </w:rPr>
            </w:pPr>
            <w:r>
              <w:rPr>
                <w:sz w:val="22"/>
                <w:lang w:val="en-GB"/>
              </w:rPr>
              <w:t>15:00</w:t>
            </w:r>
          </w:p>
        </w:tc>
      </w:tr>
      <w:tr w:rsidR="003C1EF8" w:rsidRPr="0094142A" w14:paraId="04D152F0" w14:textId="77777777" w:rsidTr="00FF61FD">
        <w:tc>
          <w:tcPr>
            <w:tcW w:w="5433" w:type="dxa"/>
            <w:shd w:val="pct10" w:color="auto" w:fill="FFFFFF"/>
          </w:tcPr>
          <w:p w14:paraId="332DE625" w14:textId="77777777" w:rsidR="003C1EF8" w:rsidRPr="0094142A" w:rsidRDefault="003C1EF8" w:rsidP="003C1EF8">
            <w:pPr>
              <w:jc w:val="both"/>
              <w:rPr>
                <w:b/>
                <w:sz w:val="22"/>
                <w:lang w:val="en-GB"/>
              </w:rPr>
            </w:pPr>
            <w:r w:rsidRPr="0094142A">
              <w:rPr>
                <w:b/>
                <w:sz w:val="22"/>
                <w:lang w:val="en-GB"/>
              </w:rPr>
              <w:t>Deadline for submission of tenders</w:t>
            </w:r>
          </w:p>
          <w:p w14:paraId="02E2DB9B" w14:textId="77777777" w:rsidR="00FF61FD" w:rsidRPr="0094142A" w:rsidRDefault="00FF61FD" w:rsidP="003C1EF8">
            <w:pPr>
              <w:jc w:val="both"/>
              <w:rPr>
                <w:b/>
                <w:sz w:val="22"/>
                <w:lang w:val="en-GB"/>
              </w:rPr>
            </w:pPr>
          </w:p>
        </w:tc>
        <w:tc>
          <w:tcPr>
            <w:tcW w:w="2400" w:type="dxa"/>
          </w:tcPr>
          <w:p w14:paraId="540F8BB2" w14:textId="62B1CE6B" w:rsidR="003C1EF8" w:rsidRPr="0094142A" w:rsidRDefault="00CC450D" w:rsidP="00CC450D">
            <w:pPr>
              <w:rPr>
                <w:sz w:val="22"/>
                <w:lang w:val="en-GB"/>
              </w:rPr>
            </w:pPr>
            <w:r>
              <w:rPr>
                <w:sz w:val="22"/>
                <w:lang w:val="en-GB"/>
              </w:rPr>
              <w:t>6.11.2023</w:t>
            </w:r>
            <w:bookmarkStart w:id="6" w:name="_GoBack"/>
            <w:bookmarkEnd w:id="6"/>
          </w:p>
        </w:tc>
        <w:tc>
          <w:tcPr>
            <w:tcW w:w="1239" w:type="dxa"/>
          </w:tcPr>
          <w:p w14:paraId="736F02F4" w14:textId="4A1F966B" w:rsidR="003C1EF8" w:rsidRPr="0094142A" w:rsidRDefault="00CC450D" w:rsidP="00CC450D">
            <w:pPr>
              <w:jc w:val="both"/>
              <w:rPr>
                <w:sz w:val="22"/>
                <w:lang w:val="en-GB"/>
              </w:rPr>
            </w:pPr>
            <w:r>
              <w:rPr>
                <w:sz w:val="22"/>
                <w:lang w:val="en-GB"/>
              </w:rPr>
              <w:t>15:00</w:t>
            </w:r>
          </w:p>
        </w:tc>
      </w:tr>
      <w:tr w:rsidR="003C1EF8" w:rsidRPr="0094142A" w14:paraId="2B36C405" w14:textId="77777777" w:rsidTr="00FF61FD">
        <w:tc>
          <w:tcPr>
            <w:tcW w:w="5433" w:type="dxa"/>
            <w:shd w:val="pct10" w:color="auto" w:fill="FFFFFF"/>
          </w:tcPr>
          <w:p w14:paraId="6D67843F" w14:textId="77777777" w:rsidR="003C1EF8" w:rsidRPr="0094142A" w:rsidRDefault="003C1EF8" w:rsidP="003C1EF8">
            <w:pPr>
              <w:jc w:val="both"/>
              <w:rPr>
                <w:b/>
                <w:sz w:val="22"/>
                <w:lang w:val="en-GB"/>
              </w:rPr>
            </w:pPr>
            <w:r w:rsidRPr="0094142A">
              <w:rPr>
                <w:b/>
                <w:sz w:val="22"/>
                <w:lang w:val="en-GB"/>
              </w:rPr>
              <w:t>Tender opening session</w:t>
            </w:r>
          </w:p>
          <w:p w14:paraId="37495488" w14:textId="77777777" w:rsidR="00FF61FD" w:rsidRPr="0094142A" w:rsidRDefault="00FF61FD" w:rsidP="003C1EF8">
            <w:pPr>
              <w:jc w:val="both"/>
              <w:rPr>
                <w:b/>
                <w:sz w:val="22"/>
                <w:lang w:val="en-GB"/>
              </w:rPr>
            </w:pPr>
          </w:p>
        </w:tc>
        <w:tc>
          <w:tcPr>
            <w:tcW w:w="2400" w:type="dxa"/>
          </w:tcPr>
          <w:p w14:paraId="133CB1C3" w14:textId="5849838D" w:rsidR="003C1EF8" w:rsidRPr="0094142A" w:rsidRDefault="00CC450D" w:rsidP="00A67352">
            <w:pPr>
              <w:rPr>
                <w:sz w:val="22"/>
                <w:lang w:val="en-GB"/>
              </w:rPr>
            </w:pPr>
            <w:r>
              <w:rPr>
                <w:sz w:val="22"/>
                <w:lang w:val="en-GB"/>
              </w:rPr>
              <w:t>10</w:t>
            </w:r>
            <w:r w:rsidR="00A67352">
              <w:rPr>
                <w:sz w:val="22"/>
                <w:lang w:val="en-GB"/>
              </w:rPr>
              <w:t>.11.2023</w:t>
            </w:r>
            <w:r w:rsidR="00AB3003">
              <w:rPr>
                <w:sz w:val="22"/>
                <w:lang w:val="en-GB"/>
              </w:rPr>
              <w:t>’</w:t>
            </w:r>
          </w:p>
        </w:tc>
        <w:tc>
          <w:tcPr>
            <w:tcW w:w="1239" w:type="dxa"/>
          </w:tcPr>
          <w:p w14:paraId="1A7C3CD7" w14:textId="184D66E0" w:rsidR="003C1EF8" w:rsidRPr="0094142A" w:rsidRDefault="00A67352" w:rsidP="003C1EF8">
            <w:pPr>
              <w:jc w:val="both"/>
              <w:rPr>
                <w:sz w:val="22"/>
                <w:lang w:val="en-GB"/>
              </w:rPr>
            </w:pPr>
            <w:r>
              <w:rPr>
                <w:sz w:val="22"/>
                <w:lang w:val="en-GB"/>
              </w:rPr>
              <w:t>-</w:t>
            </w:r>
          </w:p>
        </w:tc>
      </w:tr>
      <w:tr w:rsidR="003C1EF8" w:rsidRPr="0094142A" w14:paraId="6D4BA977" w14:textId="77777777" w:rsidTr="00FF61FD">
        <w:tc>
          <w:tcPr>
            <w:tcW w:w="5433" w:type="dxa"/>
            <w:shd w:val="pct10" w:color="auto" w:fill="FFFFFF"/>
          </w:tcPr>
          <w:p w14:paraId="6F0ACB55" w14:textId="77777777" w:rsidR="003C1EF8" w:rsidRPr="0094142A" w:rsidRDefault="003C1EF8" w:rsidP="003C1EF8">
            <w:pPr>
              <w:tabs>
                <w:tab w:val="left" w:pos="851"/>
              </w:tabs>
              <w:jc w:val="both"/>
              <w:rPr>
                <w:b/>
                <w:sz w:val="22"/>
                <w:lang w:val="en-GB"/>
              </w:rPr>
            </w:pPr>
            <w:r w:rsidRPr="0094142A">
              <w:rPr>
                <w:b/>
                <w:sz w:val="22"/>
                <w:lang w:val="en-GB"/>
              </w:rPr>
              <w:t>Notification of award to the successful tenderer</w:t>
            </w:r>
          </w:p>
        </w:tc>
        <w:tc>
          <w:tcPr>
            <w:tcW w:w="2400" w:type="dxa"/>
          </w:tcPr>
          <w:p w14:paraId="0C275BB7" w14:textId="7FDEE3BA" w:rsidR="003C1EF8" w:rsidRPr="00AB3003" w:rsidRDefault="00A67352" w:rsidP="00A67352">
            <w:pPr>
              <w:tabs>
                <w:tab w:val="left" w:pos="851"/>
              </w:tabs>
              <w:rPr>
                <w:sz w:val="22"/>
                <w:lang w:val="en-US"/>
              </w:rPr>
            </w:pPr>
            <w:r>
              <w:rPr>
                <w:sz w:val="22"/>
                <w:lang w:val="en-GB"/>
              </w:rPr>
              <w:t>15.11.2023</w:t>
            </w:r>
            <w:r w:rsidR="00AB3003">
              <w:rPr>
                <w:sz w:val="22"/>
                <w:lang w:val="en-US"/>
              </w:rPr>
              <w:t>’</w:t>
            </w:r>
          </w:p>
        </w:tc>
        <w:tc>
          <w:tcPr>
            <w:tcW w:w="1239" w:type="dxa"/>
          </w:tcPr>
          <w:p w14:paraId="5CF63B3E" w14:textId="77777777" w:rsidR="003C1EF8" w:rsidRPr="0094142A" w:rsidRDefault="003C1EF8" w:rsidP="003C1EF8">
            <w:pPr>
              <w:tabs>
                <w:tab w:val="left" w:pos="851"/>
              </w:tabs>
              <w:jc w:val="both"/>
              <w:rPr>
                <w:sz w:val="22"/>
                <w:lang w:val="en-GB"/>
              </w:rPr>
            </w:pPr>
            <w:r w:rsidRPr="0094142A">
              <w:rPr>
                <w:sz w:val="22"/>
                <w:lang w:val="en-GB"/>
              </w:rPr>
              <w:t>-</w:t>
            </w:r>
          </w:p>
        </w:tc>
      </w:tr>
      <w:tr w:rsidR="003C1EF8" w:rsidRPr="0094142A" w14:paraId="2710A05F" w14:textId="77777777" w:rsidTr="00FF61FD">
        <w:tc>
          <w:tcPr>
            <w:tcW w:w="5433" w:type="dxa"/>
            <w:shd w:val="pct10" w:color="auto" w:fill="FFFFFF"/>
          </w:tcPr>
          <w:p w14:paraId="0AB1224F" w14:textId="77777777" w:rsidR="003C1EF8" w:rsidRPr="0094142A" w:rsidRDefault="003C1EF8" w:rsidP="003C1EF8">
            <w:pPr>
              <w:tabs>
                <w:tab w:val="left" w:pos="851"/>
              </w:tabs>
              <w:jc w:val="both"/>
              <w:rPr>
                <w:b/>
                <w:sz w:val="22"/>
                <w:lang w:val="en-GB"/>
              </w:rPr>
            </w:pPr>
            <w:r w:rsidRPr="0094142A">
              <w:rPr>
                <w:b/>
                <w:sz w:val="22"/>
                <w:lang w:val="en-GB"/>
              </w:rPr>
              <w:t>Signature of the contract</w:t>
            </w:r>
          </w:p>
        </w:tc>
        <w:tc>
          <w:tcPr>
            <w:tcW w:w="2400" w:type="dxa"/>
          </w:tcPr>
          <w:p w14:paraId="487DEFB7" w14:textId="06C167D2" w:rsidR="003C1EF8" w:rsidRPr="0094142A" w:rsidRDefault="00A67352" w:rsidP="003C1EF8">
            <w:pPr>
              <w:tabs>
                <w:tab w:val="left" w:pos="851"/>
              </w:tabs>
              <w:rPr>
                <w:sz w:val="22"/>
                <w:lang w:val="en-GB"/>
              </w:rPr>
            </w:pPr>
            <w:r>
              <w:rPr>
                <w:sz w:val="22"/>
                <w:lang w:val="en-GB"/>
              </w:rPr>
              <w:t>20.11.2023</w:t>
            </w:r>
            <w:r w:rsidR="00AB3003">
              <w:rPr>
                <w:sz w:val="22"/>
                <w:lang w:val="en-GB"/>
              </w:rPr>
              <w:t>’</w:t>
            </w:r>
          </w:p>
        </w:tc>
        <w:tc>
          <w:tcPr>
            <w:tcW w:w="1239" w:type="dxa"/>
          </w:tcPr>
          <w:p w14:paraId="2262101B" w14:textId="77777777" w:rsidR="003C1EF8" w:rsidRPr="0094142A" w:rsidRDefault="003C1EF8" w:rsidP="003C1EF8">
            <w:pPr>
              <w:tabs>
                <w:tab w:val="left" w:pos="851"/>
              </w:tabs>
              <w:jc w:val="both"/>
              <w:rPr>
                <w:sz w:val="22"/>
                <w:lang w:val="en-GB"/>
              </w:rPr>
            </w:pPr>
            <w:r w:rsidRPr="0094142A">
              <w:rPr>
                <w:sz w:val="22"/>
                <w:lang w:val="en-GB"/>
              </w:rPr>
              <w:t>-</w:t>
            </w:r>
          </w:p>
        </w:tc>
      </w:tr>
    </w:tbl>
    <w:p w14:paraId="43E517B5" w14:textId="7D0EAB65" w:rsidR="003C1EF8" w:rsidRPr="0094142A" w:rsidRDefault="003C1EF8" w:rsidP="005E4B2B">
      <w:pPr>
        <w:ind w:left="567"/>
        <w:rPr>
          <w:b/>
          <w:lang w:val="en-GB"/>
        </w:rPr>
      </w:pPr>
      <w:bookmarkStart w:id="7" w:name="_Ref500317541"/>
      <w:r w:rsidRPr="0094142A">
        <w:rPr>
          <w:sz w:val="16"/>
          <w:lang w:val="en-GB"/>
        </w:rPr>
        <w:br/>
      </w:r>
      <w:r w:rsidR="00A04133" w:rsidRPr="00AB3003">
        <w:rPr>
          <w:b/>
          <w:sz w:val="22"/>
          <w:szCs w:val="22"/>
          <w:lang w:val="en-IE"/>
        </w:rPr>
        <w:t>Paper submission:</w:t>
      </w:r>
      <w:r w:rsidR="00A04133" w:rsidRPr="005E4B2B">
        <w:rPr>
          <w:b/>
          <w:sz w:val="22"/>
          <w:szCs w:val="22"/>
          <w:lang w:val="en-IE"/>
        </w:rPr>
        <w:t xml:space="preserve"> </w:t>
      </w:r>
      <w:r w:rsidR="00182AFB" w:rsidRPr="00182AFB">
        <w:rPr>
          <w:b/>
          <w:bCs/>
          <w:color w:val="202124"/>
          <w:szCs w:val="24"/>
          <w:shd w:val="clear" w:color="auto" w:fill="FFFFFF"/>
        </w:rPr>
        <w:t xml:space="preserve">Central </w:t>
      </w:r>
      <w:proofErr w:type="spellStart"/>
      <w:r w:rsidR="00182AFB" w:rsidRPr="00182AFB">
        <w:rPr>
          <w:b/>
          <w:bCs/>
          <w:color w:val="202124"/>
          <w:szCs w:val="24"/>
          <w:shd w:val="clear" w:color="auto" w:fill="FFFFFF"/>
        </w:rPr>
        <w:t>European</w:t>
      </w:r>
      <w:proofErr w:type="spellEnd"/>
      <w:r w:rsidR="00182AFB" w:rsidRPr="00182AFB">
        <w:rPr>
          <w:b/>
          <w:bCs/>
          <w:color w:val="202124"/>
          <w:szCs w:val="24"/>
          <w:shd w:val="clear" w:color="auto" w:fill="FFFFFF"/>
        </w:rPr>
        <w:t xml:space="preserve"> </w:t>
      </w:r>
      <w:proofErr w:type="spellStart"/>
      <w:r w:rsidR="00182AFB" w:rsidRPr="00182AFB">
        <w:rPr>
          <w:b/>
          <w:bCs/>
          <w:color w:val="202124"/>
          <w:szCs w:val="24"/>
          <w:shd w:val="clear" w:color="auto" w:fill="FFFFFF"/>
        </w:rPr>
        <w:t>Summer</w:t>
      </w:r>
      <w:proofErr w:type="spellEnd"/>
      <w:r w:rsidR="00182AFB" w:rsidRPr="00182AFB">
        <w:rPr>
          <w:b/>
          <w:bCs/>
          <w:color w:val="202124"/>
          <w:szCs w:val="24"/>
          <w:shd w:val="clear" w:color="auto" w:fill="FFFFFF"/>
        </w:rPr>
        <w:t xml:space="preserve"> Time</w:t>
      </w:r>
      <w:r w:rsidR="00182AFB">
        <w:rPr>
          <w:b/>
          <w:sz w:val="22"/>
          <w:szCs w:val="22"/>
          <w:lang w:val="en-IE"/>
        </w:rPr>
        <w:t xml:space="preserve"> (GMT+2)</w:t>
      </w:r>
      <w:r w:rsidRPr="005E4B2B">
        <w:rPr>
          <w:b/>
          <w:sz w:val="22"/>
          <w:szCs w:val="22"/>
          <w:lang w:val="en-GB"/>
        </w:rPr>
        <w:br/>
      </w:r>
      <w:r w:rsidRPr="005E4B2B">
        <w:rPr>
          <w:sz w:val="22"/>
          <w:szCs w:val="22"/>
          <w:vertAlign w:val="superscript"/>
          <w:lang w:val="en-GB"/>
        </w:rPr>
        <w:sym w:font="Monotype Sorts" w:char="F027"/>
      </w:r>
      <w:r w:rsidRPr="005E4B2B">
        <w:rPr>
          <w:sz w:val="22"/>
          <w:szCs w:val="22"/>
          <w:vertAlign w:val="superscript"/>
          <w:lang w:val="en-GB"/>
        </w:rPr>
        <w:t xml:space="preserve"> </w:t>
      </w:r>
      <w:r w:rsidRPr="005E4B2B">
        <w:rPr>
          <w:b/>
          <w:sz w:val="22"/>
          <w:szCs w:val="22"/>
          <w:lang w:val="en-GB"/>
        </w:rPr>
        <w:t>Provisional date</w:t>
      </w:r>
    </w:p>
    <w:bookmarkEnd w:id="7"/>
    <w:p w14:paraId="46CB4143" w14:textId="77777777" w:rsidR="003C1EF8" w:rsidRPr="0094142A" w:rsidRDefault="003C1EF8" w:rsidP="00C936A6">
      <w:pPr>
        <w:numPr>
          <w:ilvl w:val="0"/>
          <w:numId w:val="48"/>
        </w:numPr>
        <w:spacing w:before="240" w:after="120"/>
        <w:ind w:left="714" w:hanging="357"/>
        <w:rPr>
          <w:b/>
          <w:lang w:val="en-GB"/>
        </w:rPr>
      </w:pPr>
      <w:r w:rsidRPr="0094142A">
        <w:rPr>
          <w:b/>
          <w:lang w:val="en-GB"/>
        </w:rPr>
        <w:t>TENDER EXPENSES</w:t>
      </w:r>
    </w:p>
    <w:p w14:paraId="7E937E41" w14:textId="77777777"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14:paraId="7B5F786C"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14:paraId="189BCE55" w14:textId="77777777"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14:paraId="2C47598A" w14:textId="1160A020" w:rsidR="00FF61FD" w:rsidRPr="0094142A" w:rsidRDefault="003C1EF8" w:rsidP="00C936A6">
      <w:pPr>
        <w:spacing w:after="200"/>
        <w:ind w:left="709"/>
        <w:jc w:val="both"/>
        <w:rPr>
          <w:lang w:val="en-GB"/>
        </w:rPr>
      </w:pPr>
      <w:r w:rsidRPr="0094142A">
        <w:rPr>
          <w:lang w:val="en-GB"/>
        </w:rPr>
        <w:t>A clarification meeting and/or a site visit</w:t>
      </w:r>
      <w:r w:rsidR="00E14F9B" w:rsidRPr="0094142A">
        <w:rPr>
          <w:lang w:val="en-GB"/>
        </w:rPr>
        <w:t xml:space="preserve"> </w:t>
      </w:r>
      <w:r w:rsidRPr="00580BBA">
        <w:rPr>
          <w:b/>
          <w:bCs/>
          <w:lang w:val="en-GB"/>
        </w:rPr>
        <w:t>will not be held</w:t>
      </w:r>
      <w:r w:rsidRPr="0094142A">
        <w:rPr>
          <w:lang w:val="en-GB"/>
        </w:rPr>
        <w:t xml:space="preserve"> by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w:t>
      </w:r>
      <w:r w:rsidR="00580BBA">
        <w:rPr>
          <w:lang w:val="en-GB"/>
        </w:rPr>
        <w:t>.</w:t>
      </w:r>
    </w:p>
    <w:p w14:paraId="440ADD55" w14:textId="15358287" w:rsidR="003C1EF8" w:rsidRPr="0094142A" w:rsidRDefault="003C1EF8" w:rsidP="00580BBA">
      <w:pPr>
        <w:pStyle w:val="Heading1"/>
        <w:numPr>
          <w:ilvl w:val="0"/>
          <w:numId w:val="0"/>
        </w:numPr>
      </w:pPr>
      <w:bookmarkStart w:id="8" w:name="_Toc416867500"/>
      <w:r w:rsidRPr="0094142A">
        <w:t>TENDERS DOCUMENTS</w:t>
      </w:r>
      <w:bookmarkEnd w:id="8"/>
    </w:p>
    <w:p w14:paraId="6FD9E748"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14:paraId="158ABA75" w14:textId="77777777"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061FD361"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lastRenderedPageBreak/>
        <w:t>EXPLANATIONS CONCERNING TENDER DOCUMENTS</w:t>
      </w:r>
    </w:p>
    <w:p w14:paraId="0E480830" w14:textId="012D01A8" w:rsidR="00A04133" w:rsidRPr="00580BBA" w:rsidRDefault="00A04133" w:rsidP="005E4B2B">
      <w:pPr>
        <w:spacing w:before="120" w:after="120"/>
        <w:ind w:left="709"/>
        <w:jc w:val="both"/>
        <w:rPr>
          <w:szCs w:val="24"/>
          <w:lang w:val="en-IE"/>
        </w:rPr>
      </w:pPr>
      <w:r w:rsidRPr="00580BBA">
        <w:rPr>
          <w:szCs w:val="24"/>
          <w:lang w:val="en-IE"/>
        </w:rPr>
        <w:t>Paper submission:</w:t>
      </w:r>
    </w:p>
    <w:p w14:paraId="7C6ECBA3" w14:textId="6B99AA74" w:rsidR="003C1EF8" w:rsidRPr="0094142A" w:rsidRDefault="003C1EF8" w:rsidP="00C936A6">
      <w:pPr>
        <w:spacing w:after="200"/>
        <w:ind w:left="709"/>
        <w:jc w:val="both"/>
        <w:rPr>
          <w:lang w:val="en-GB"/>
        </w:rPr>
      </w:pPr>
      <w:r w:rsidRPr="00580BBA">
        <w:rPr>
          <w:lang w:val="en-GB"/>
        </w:rPr>
        <w:t>Tenderers may submit questions in writing up to</w:t>
      </w:r>
      <w:r w:rsidR="00580BBA" w:rsidRPr="00580BBA">
        <w:rPr>
          <w:lang w:val="en-GB"/>
        </w:rPr>
        <w:t xml:space="preserve"> </w:t>
      </w:r>
      <w:r w:rsidR="00AC06AA" w:rsidRPr="00580BBA">
        <w:rPr>
          <w:lang w:val="en-GB"/>
        </w:rPr>
        <w:t>15</w:t>
      </w:r>
      <w:r w:rsidRPr="00580BBA">
        <w:rPr>
          <w:lang w:val="en-GB"/>
        </w:rPr>
        <w:t xml:space="preserve"> days</w:t>
      </w:r>
      <w:r w:rsidR="00580BBA" w:rsidRPr="00580BBA">
        <w:rPr>
          <w:lang w:val="en-GB"/>
        </w:rPr>
        <w:t xml:space="preserve"> </w:t>
      </w:r>
      <w:r w:rsidR="00A04133" w:rsidRPr="00580BBA">
        <w:rPr>
          <w:lang w:val="en-GB"/>
        </w:rPr>
        <w:t>before</w:t>
      </w:r>
      <w:r w:rsidRPr="00580BBA">
        <w:rPr>
          <w:lang w:val="en-GB"/>
        </w:rPr>
        <w:t xml:space="preserve"> the deadline for submission of tenders, specifying the publication reference and the contract title, to:</w:t>
      </w:r>
    </w:p>
    <w:p w14:paraId="418720E1" w14:textId="7B39FE42" w:rsidR="003C1EF8" w:rsidRPr="005E4B2B" w:rsidRDefault="00A67352" w:rsidP="00580BBA">
      <w:pPr>
        <w:ind w:left="1134"/>
        <w:jc w:val="center"/>
        <w:rPr>
          <w:sz w:val="22"/>
          <w:highlight w:val="yellow"/>
          <w:lang w:val="en-GB"/>
        </w:rPr>
      </w:pPr>
      <w:proofErr w:type="spellStart"/>
      <w:r>
        <w:rPr>
          <w:sz w:val="22"/>
          <w:lang w:val="en-GB"/>
        </w:rPr>
        <w:t>Gjorgji</w:t>
      </w:r>
      <w:proofErr w:type="spellEnd"/>
      <w:r>
        <w:rPr>
          <w:sz w:val="22"/>
          <w:lang w:val="en-GB"/>
        </w:rPr>
        <w:t xml:space="preserve"> Peovski</w:t>
      </w:r>
    </w:p>
    <w:p w14:paraId="78052A88" w14:textId="1EE19C00" w:rsidR="003C1EF8" w:rsidRPr="00580BBA" w:rsidRDefault="00580BBA" w:rsidP="00580BBA">
      <w:pPr>
        <w:ind w:left="1134"/>
        <w:jc w:val="center"/>
        <w:rPr>
          <w:sz w:val="22"/>
          <w:lang w:val="en-GB"/>
        </w:rPr>
      </w:pPr>
      <w:r w:rsidRPr="00580BBA">
        <w:rPr>
          <w:sz w:val="22"/>
          <w:lang w:val="en-GB"/>
        </w:rPr>
        <w:t>Municipality of Berovo</w:t>
      </w:r>
    </w:p>
    <w:p w14:paraId="04A35CBD" w14:textId="7007CFA4" w:rsidR="00580BBA" w:rsidRPr="00580BBA" w:rsidRDefault="00580BBA" w:rsidP="00580BBA">
      <w:pPr>
        <w:ind w:left="1134"/>
        <w:jc w:val="center"/>
        <w:rPr>
          <w:sz w:val="22"/>
          <w:lang w:val="en-GB"/>
        </w:rPr>
      </w:pPr>
      <w:r w:rsidRPr="00580BBA">
        <w:rPr>
          <w:sz w:val="22"/>
          <w:lang w:val="en-GB"/>
        </w:rPr>
        <w:t xml:space="preserve">Address: </w:t>
      </w:r>
      <w:proofErr w:type="spellStart"/>
      <w:r w:rsidRPr="00580BBA">
        <w:rPr>
          <w:sz w:val="22"/>
          <w:lang w:val="en-GB"/>
        </w:rPr>
        <w:t>street.Dimitar</w:t>
      </w:r>
      <w:proofErr w:type="spellEnd"/>
      <w:r w:rsidRPr="00580BBA">
        <w:rPr>
          <w:sz w:val="22"/>
          <w:lang w:val="en-GB"/>
        </w:rPr>
        <w:t xml:space="preserve"> </w:t>
      </w:r>
      <w:proofErr w:type="spellStart"/>
      <w:r w:rsidRPr="00580BBA">
        <w:rPr>
          <w:sz w:val="22"/>
          <w:lang w:val="en-GB"/>
        </w:rPr>
        <w:t>Vlahov</w:t>
      </w:r>
      <w:proofErr w:type="spellEnd"/>
      <w:r w:rsidRPr="00580BBA">
        <w:rPr>
          <w:sz w:val="22"/>
          <w:lang w:val="en-GB"/>
        </w:rPr>
        <w:t xml:space="preserve"> no.10, 2330 Berovo, R. of North Macedonia</w:t>
      </w:r>
    </w:p>
    <w:p w14:paraId="4B13DC5B" w14:textId="6AA9FFB3" w:rsidR="003C1EF8" w:rsidRPr="0094142A" w:rsidRDefault="00A67352" w:rsidP="00580BBA">
      <w:pPr>
        <w:ind w:left="1134"/>
        <w:jc w:val="center"/>
        <w:rPr>
          <w:sz w:val="22"/>
          <w:lang w:val="en-GB"/>
        </w:rPr>
      </w:pPr>
      <w:r>
        <w:rPr>
          <w:sz w:val="22"/>
          <w:lang w:val="en-GB"/>
        </w:rPr>
        <w:t>gorgi.peovski@gmail.com</w:t>
      </w:r>
    </w:p>
    <w:p w14:paraId="53F96081" w14:textId="77777777" w:rsidR="003C1EF8" w:rsidRPr="0094142A" w:rsidRDefault="003C1EF8" w:rsidP="003C1EF8">
      <w:pPr>
        <w:ind w:left="1134"/>
        <w:rPr>
          <w:sz w:val="22"/>
          <w:lang w:val="en-GB"/>
        </w:rPr>
      </w:pPr>
    </w:p>
    <w:p w14:paraId="20F81FB7"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to all tenderers at the latest </w:t>
      </w:r>
      <w:r w:rsidR="00AC06AA">
        <w:rPr>
          <w:lang w:val="en-GB"/>
        </w:rPr>
        <w:t>8</w:t>
      </w:r>
      <w:r w:rsidR="001B123A" w:rsidRPr="0094142A">
        <w:rPr>
          <w:lang w:val="en-GB"/>
        </w:rPr>
        <w:t xml:space="preserve"> calendar days before the deadline for submitting tenders. </w:t>
      </w:r>
    </w:p>
    <w:p w14:paraId="69E563B4"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MODIFICATIONS O</w:t>
      </w:r>
      <w:r w:rsidR="0038616E">
        <w:rPr>
          <w:b/>
          <w:lang w:val="en-GB"/>
        </w:rPr>
        <w:t>F</w:t>
      </w:r>
      <w:r w:rsidRPr="0094142A">
        <w:rPr>
          <w:b/>
          <w:lang w:val="en-GB"/>
        </w:rPr>
        <w:t xml:space="preserve"> TENDER DOCUMENTS </w:t>
      </w:r>
    </w:p>
    <w:p w14:paraId="202EE162" w14:textId="77777777" w:rsidR="0038616E"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tender documents up to </w:t>
      </w:r>
      <w:r w:rsidR="00846CD5">
        <w:rPr>
          <w:lang w:val="en-GB"/>
        </w:rPr>
        <w:t>8</w:t>
      </w:r>
      <w:r w:rsidRPr="0094142A">
        <w:rPr>
          <w:lang w:val="en-GB"/>
        </w:rPr>
        <w:t xml:space="preserve"> </w:t>
      </w:r>
      <w:r w:rsidR="00E5451D">
        <w:rPr>
          <w:lang w:val="en-GB"/>
        </w:rPr>
        <w:t xml:space="preserve">calendar </w:t>
      </w:r>
      <w:r w:rsidRPr="0094142A">
        <w:rPr>
          <w:lang w:val="en-GB"/>
        </w:rPr>
        <w:t>days before the deadline for submission of tenders.</w:t>
      </w:r>
      <w:r w:rsidR="001B123A" w:rsidRPr="0094142A">
        <w:rPr>
          <w:lang w:val="en-GB"/>
        </w:rPr>
        <w:t xml:space="preserve"> </w:t>
      </w:r>
    </w:p>
    <w:p w14:paraId="72D31568" w14:textId="003C5654" w:rsidR="0038616E" w:rsidRPr="009B0AEE" w:rsidRDefault="0038616E" w:rsidP="005E4B2B">
      <w:pPr>
        <w:spacing w:before="100" w:beforeAutospacing="1"/>
        <w:ind w:left="709"/>
        <w:jc w:val="both"/>
        <w:rPr>
          <w:szCs w:val="24"/>
          <w:lang w:val="en-IE"/>
        </w:rPr>
      </w:pPr>
      <w:r w:rsidRPr="009B0AEE">
        <w:rPr>
          <w:szCs w:val="24"/>
          <w:lang w:val="en-IE"/>
        </w:rPr>
        <w:t>Paper submission:</w:t>
      </w:r>
    </w:p>
    <w:p w14:paraId="26E91AE3" w14:textId="25C894E2" w:rsidR="003C1EF8" w:rsidRDefault="001B123A" w:rsidP="005E4B2B">
      <w:pPr>
        <w:spacing w:before="100" w:beforeAutospacing="1"/>
        <w:ind w:left="709"/>
        <w:jc w:val="both"/>
        <w:rPr>
          <w:lang w:val="en-GB"/>
        </w:rPr>
      </w:pPr>
      <w:r w:rsidRPr="009B0AEE">
        <w:rPr>
          <w:lang w:val="en-GB"/>
        </w:rPr>
        <w:t>Any</w:t>
      </w:r>
      <w:r w:rsidR="003C1EF8" w:rsidRPr="009B0AEE">
        <w:rPr>
          <w:lang w:val="en-GB"/>
        </w:rPr>
        <w:t xml:space="preserve"> modification of the tender </w:t>
      </w:r>
      <w:r w:rsidRPr="009B0AEE">
        <w:rPr>
          <w:lang w:val="en-GB"/>
        </w:rPr>
        <w:t>dossier</w:t>
      </w:r>
      <w:r w:rsidR="003C1EF8" w:rsidRPr="009B0AEE">
        <w:rPr>
          <w:lang w:val="en-GB"/>
        </w:rPr>
        <w:t xml:space="preserve"> will be </w:t>
      </w:r>
      <w:r w:rsidRPr="009B0AEE">
        <w:rPr>
          <w:lang w:val="en-GB"/>
        </w:rPr>
        <w:t>communicated simultaneously in writing to all tenderers.</w:t>
      </w:r>
    </w:p>
    <w:p w14:paraId="57B943B7" w14:textId="77777777" w:rsidR="0038616E" w:rsidRPr="0094142A" w:rsidRDefault="0038616E" w:rsidP="005E4B2B">
      <w:pPr>
        <w:spacing w:before="100" w:beforeAutospacing="1"/>
        <w:ind w:left="709"/>
        <w:jc w:val="both"/>
        <w:rPr>
          <w:lang w:val="en-GB"/>
        </w:rPr>
      </w:pPr>
    </w:p>
    <w:p w14:paraId="7967A7BB"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14:paraId="189AB27D" w14:textId="77777777" w:rsidR="003C1EF8" w:rsidRPr="0094142A" w:rsidRDefault="003C1EF8" w:rsidP="00C936A6">
      <w:pPr>
        <w:pStyle w:val="Heading1"/>
      </w:pPr>
      <w:bookmarkStart w:id="9" w:name="_Toc416867501"/>
      <w:r w:rsidRPr="0094142A">
        <w:t>TENDERS PREPARATION</w:t>
      </w:r>
      <w:bookmarkEnd w:id="9"/>
      <w:r w:rsidRPr="0094142A">
        <w:t xml:space="preserve"> </w:t>
      </w:r>
    </w:p>
    <w:p w14:paraId="01BE1B23"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14:paraId="7523CA41" w14:textId="77777777"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14:paraId="791316D3" w14:textId="77777777"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6C5F8D1E" w14:textId="77777777" w:rsidR="002F0BB5" w:rsidRPr="0094142A" w:rsidRDefault="002F0BB5" w:rsidP="002F0BB5">
      <w:pPr>
        <w:rPr>
          <w:lang w:val="en-GB"/>
        </w:rPr>
      </w:pPr>
    </w:p>
    <w:p w14:paraId="28B5AA77"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14:paraId="6CC6E30E" w14:textId="77777777"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14:paraId="25018919" w14:textId="77777777"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14:paraId="46F5450B" w14:textId="2D4D5A1E" w:rsidR="00BE10D9" w:rsidRPr="005E4B2B" w:rsidRDefault="00FF61FD" w:rsidP="00BE10D9">
      <w:pPr>
        <w:pStyle w:val="Heading4"/>
        <w:numPr>
          <w:ilvl w:val="0"/>
          <w:numId w:val="0"/>
        </w:numPr>
        <w:ind w:left="720" w:hanging="720"/>
        <w:rPr>
          <w:sz w:val="24"/>
          <w:szCs w:val="24"/>
        </w:rPr>
      </w:pPr>
      <w:r w:rsidRPr="005E4B2B">
        <w:rPr>
          <w:sz w:val="24"/>
          <w:szCs w:val="24"/>
        </w:rPr>
        <w:t>8.1</w:t>
      </w:r>
      <w:r w:rsidRPr="0094142A">
        <w:tab/>
      </w:r>
      <w:r w:rsidR="003C1EF8" w:rsidRPr="005E4B2B">
        <w:rPr>
          <w:sz w:val="24"/>
          <w:szCs w:val="24"/>
          <w:u w:val="single"/>
        </w:rPr>
        <w:t>Tender form</w:t>
      </w:r>
      <w:r w:rsidR="003C1EF8" w:rsidRPr="005E4B2B">
        <w:rPr>
          <w:sz w:val="24"/>
          <w:szCs w:val="24"/>
        </w:rPr>
        <w:t xml:space="preserve">, in accordance with the </w:t>
      </w:r>
      <w:r w:rsidR="00B34CF9" w:rsidRPr="005E4B2B">
        <w:rPr>
          <w:sz w:val="24"/>
          <w:szCs w:val="24"/>
        </w:rPr>
        <w:t>F</w:t>
      </w:r>
      <w:r w:rsidR="003C1EF8" w:rsidRPr="005E4B2B">
        <w:rPr>
          <w:sz w:val="24"/>
          <w:szCs w:val="24"/>
        </w:rPr>
        <w:t xml:space="preserve">orm </w:t>
      </w:r>
      <w:r w:rsidR="00B34CF9" w:rsidRPr="005E4B2B">
        <w:rPr>
          <w:sz w:val="24"/>
          <w:szCs w:val="24"/>
        </w:rPr>
        <w:t xml:space="preserve">of </w:t>
      </w:r>
      <w:r w:rsidR="003C1EF8" w:rsidRPr="005E4B2B">
        <w:rPr>
          <w:sz w:val="24"/>
          <w:szCs w:val="24"/>
        </w:rPr>
        <w:t>Volume 1, Section 2</w:t>
      </w:r>
      <w:r w:rsidR="00BE10D9" w:rsidRPr="005E4B2B">
        <w:rPr>
          <w:sz w:val="24"/>
          <w:szCs w:val="24"/>
        </w:rPr>
        <w:t>, together with</w:t>
      </w:r>
      <w:r w:rsidR="001D776E" w:rsidRPr="005E4B2B">
        <w:rPr>
          <w:sz w:val="24"/>
          <w:szCs w:val="24"/>
        </w:rPr>
        <w:t xml:space="preserve"> the </w:t>
      </w:r>
      <w:r w:rsidR="006776BA" w:rsidRPr="005E4B2B">
        <w:rPr>
          <w:sz w:val="24"/>
          <w:szCs w:val="24"/>
        </w:rPr>
        <w:t>‘</w:t>
      </w:r>
      <w:r w:rsidR="0010020C" w:rsidRPr="005E4B2B">
        <w:rPr>
          <w:sz w:val="24"/>
          <w:szCs w:val="24"/>
        </w:rPr>
        <w:t>Declaration on</w:t>
      </w:r>
      <w:r w:rsidR="00BE10D9" w:rsidRPr="005E4B2B">
        <w:rPr>
          <w:sz w:val="24"/>
          <w:szCs w:val="24"/>
        </w:rPr>
        <w:t xml:space="preserve"> </w:t>
      </w:r>
      <w:r w:rsidR="002B0AC3">
        <w:rPr>
          <w:sz w:val="24"/>
          <w:szCs w:val="24"/>
        </w:rPr>
        <w:t>H</w:t>
      </w:r>
      <w:r w:rsidR="00BE10D9" w:rsidRPr="005E4B2B">
        <w:rPr>
          <w:sz w:val="24"/>
          <w:szCs w:val="24"/>
        </w:rPr>
        <w:t>onour on exclusion criteria and selection criteria</w:t>
      </w:r>
      <w:r w:rsidR="00E23C36">
        <w:rPr>
          <w:rStyle w:val="FootnoteReference"/>
          <w:sz w:val="24"/>
          <w:szCs w:val="24"/>
        </w:rPr>
        <w:footnoteReference w:id="2"/>
      </w:r>
      <w:r w:rsidR="006776BA" w:rsidRPr="005E4B2B">
        <w:rPr>
          <w:sz w:val="24"/>
          <w:szCs w:val="24"/>
        </w:rPr>
        <w:t>’</w:t>
      </w:r>
      <w:r w:rsidR="001D776E" w:rsidRPr="005E4B2B">
        <w:rPr>
          <w:sz w:val="24"/>
          <w:szCs w:val="24"/>
        </w:rPr>
        <w:t xml:space="preserve"> </w:t>
      </w:r>
      <w:r w:rsidR="00915A2D">
        <w:rPr>
          <w:sz w:val="24"/>
          <w:szCs w:val="24"/>
        </w:rPr>
        <w:t xml:space="preserve">as an </w:t>
      </w:r>
      <w:r w:rsidR="001D776E" w:rsidRPr="005E4B2B">
        <w:rPr>
          <w:sz w:val="24"/>
          <w:szCs w:val="24"/>
        </w:rPr>
        <w:t xml:space="preserve">  Annex</w:t>
      </w:r>
      <w:r w:rsidR="003149A3">
        <w:rPr>
          <w:sz w:val="24"/>
          <w:szCs w:val="24"/>
        </w:rPr>
        <w:t>.</w:t>
      </w:r>
    </w:p>
    <w:p w14:paraId="4A66A358" w14:textId="77777777" w:rsidR="00613F05" w:rsidRPr="005E4B2B" w:rsidRDefault="00FF61FD" w:rsidP="00FF61FD">
      <w:pPr>
        <w:pStyle w:val="Heading4"/>
        <w:numPr>
          <w:ilvl w:val="0"/>
          <w:numId w:val="0"/>
        </w:numPr>
        <w:rPr>
          <w:sz w:val="24"/>
          <w:szCs w:val="24"/>
        </w:rPr>
      </w:pPr>
      <w:r w:rsidRPr="005E4B2B">
        <w:rPr>
          <w:sz w:val="24"/>
          <w:szCs w:val="24"/>
        </w:rPr>
        <w:t>8.2</w:t>
      </w:r>
      <w:r w:rsidRPr="005E4B2B">
        <w:rPr>
          <w:sz w:val="24"/>
          <w:szCs w:val="24"/>
        </w:rPr>
        <w:tab/>
      </w:r>
      <w:r w:rsidR="00B34CF9" w:rsidRPr="005E4B2B">
        <w:rPr>
          <w:sz w:val="24"/>
          <w:szCs w:val="24"/>
          <w:u w:val="single"/>
        </w:rPr>
        <w:t xml:space="preserve">Evidence of the </w:t>
      </w:r>
      <w:r w:rsidR="00386169" w:rsidRPr="005E4B2B">
        <w:rPr>
          <w:sz w:val="24"/>
          <w:szCs w:val="24"/>
          <w:u w:val="single"/>
        </w:rPr>
        <w:t xml:space="preserve">tenderer's </w:t>
      </w:r>
      <w:r w:rsidR="00B34CF9" w:rsidRPr="005E4B2B">
        <w:rPr>
          <w:sz w:val="24"/>
          <w:szCs w:val="24"/>
          <w:u w:val="single"/>
        </w:rPr>
        <w:t xml:space="preserve">fulfilment of the following </w:t>
      </w:r>
      <w:r w:rsidR="00F74DD3" w:rsidRPr="005E4B2B">
        <w:rPr>
          <w:sz w:val="24"/>
          <w:szCs w:val="24"/>
          <w:u w:val="single"/>
        </w:rPr>
        <w:t xml:space="preserve">eligibility and </w:t>
      </w:r>
      <w:r w:rsidR="00B34CF9" w:rsidRPr="005E4B2B">
        <w:rPr>
          <w:sz w:val="24"/>
          <w:szCs w:val="24"/>
          <w:u w:val="single"/>
        </w:rPr>
        <w:t xml:space="preserve">selection criteria: </w:t>
      </w:r>
    </w:p>
    <w:p w14:paraId="5E953378" w14:textId="77777777" w:rsidR="00613F05" w:rsidRPr="005E4B2B" w:rsidRDefault="00E05723" w:rsidP="002C0414">
      <w:pPr>
        <w:pStyle w:val="Heading4"/>
        <w:numPr>
          <w:ilvl w:val="0"/>
          <w:numId w:val="0"/>
        </w:numPr>
        <w:ind w:left="1440" w:hanging="720"/>
        <w:rPr>
          <w:sz w:val="24"/>
          <w:szCs w:val="24"/>
        </w:rPr>
      </w:pPr>
      <w:r w:rsidRPr="005E4B2B">
        <w:rPr>
          <w:sz w:val="24"/>
          <w:szCs w:val="24"/>
        </w:rPr>
        <w:t>-</w:t>
      </w:r>
      <w:r w:rsidRPr="005E4B2B">
        <w:rPr>
          <w:sz w:val="24"/>
          <w:szCs w:val="24"/>
        </w:rPr>
        <w:tab/>
      </w:r>
      <w:proofErr w:type="gramStart"/>
      <w:r w:rsidR="00386169" w:rsidRPr="005E4B2B">
        <w:rPr>
          <w:sz w:val="24"/>
          <w:szCs w:val="24"/>
        </w:rPr>
        <w:t>the</w:t>
      </w:r>
      <w:proofErr w:type="gramEnd"/>
      <w:r w:rsidR="00386169" w:rsidRPr="005E4B2B">
        <w:rPr>
          <w:sz w:val="24"/>
          <w:szCs w:val="24"/>
        </w:rPr>
        <w:t xml:space="preserve"> e</w:t>
      </w:r>
      <w:r w:rsidR="00613F05" w:rsidRPr="005E4B2B">
        <w:rPr>
          <w:sz w:val="24"/>
          <w:szCs w:val="24"/>
        </w:rPr>
        <w:t xml:space="preserve">ligibility </w:t>
      </w:r>
      <w:r w:rsidR="00B34CF9" w:rsidRPr="005E4B2B">
        <w:rPr>
          <w:sz w:val="24"/>
          <w:szCs w:val="24"/>
        </w:rPr>
        <w:t>require</w:t>
      </w:r>
      <w:r w:rsidR="00386169" w:rsidRPr="005E4B2B">
        <w:rPr>
          <w:sz w:val="24"/>
          <w:szCs w:val="24"/>
        </w:rPr>
        <w:t xml:space="preserve">ments in </w:t>
      </w:r>
      <w:r w:rsidR="00654F5A" w:rsidRPr="005E4B2B">
        <w:rPr>
          <w:sz w:val="24"/>
          <w:szCs w:val="24"/>
        </w:rPr>
        <w:t xml:space="preserve">section </w:t>
      </w:r>
      <w:r w:rsidR="00B34CF9" w:rsidRPr="005E4B2B">
        <w:rPr>
          <w:sz w:val="24"/>
          <w:szCs w:val="24"/>
        </w:rPr>
        <w:t xml:space="preserve">10 </w:t>
      </w:r>
      <w:r w:rsidR="00654F5A" w:rsidRPr="005E4B2B">
        <w:rPr>
          <w:sz w:val="24"/>
          <w:szCs w:val="24"/>
        </w:rPr>
        <w:t xml:space="preserve">of the </w:t>
      </w:r>
      <w:r w:rsidR="00386169" w:rsidRPr="005E4B2B">
        <w:rPr>
          <w:sz w:val="24"/>
          <w:szCs w:val="24"/>
        </w:rPr>
        <w:t xml:space="preserve">attached </w:t>
      </w:r>
      <w:r w:rsidR="00654F5A" w:rsidRPr="005E4B2B">
        <w:rPr>
          <w:sz w:val="24"/>
          <w:szCs w:val="24"/>
        </w:rPr>
        <w:t>contract notice</w:t>
      </w:r>
      <w:r w:rsidR="00386169" w:rsidRPr="005E4B2B">
        <w:rPr>
          <w:sz w:val="24"/>
          <w:szCs w:val="24"/>
        </w:rPr>
        <w:t>, through</w:t>
      </w:r>
      <w:r w:rsidR="00472328" w:rsidRPr="005E4B2B">
        <w:rPr>
          <w:sz w:val="24"/>
          <w:szCs w:val="24"/>
        </w:rPr>
        <w:t xml:space="preserve"> the </w:t>
      </w:r>
      <w:r w:rsidR="006776BA" w:rsidRPr="005E4B2B">
        <w:rPr>
          <w:sz w:val="24"/>
          <w:szCs w:val="24"/>
        </w:rPr>
        <w:t>t</w:t>
      </w:r>
      <w:r w:rsidR="00472328" w:rsidRPr="005E4B2B">
        <w:rPr>
          <w:sz w:val="24"/>
          <w:szCs w:val="24"/>
        </w:rPr>
        <w:t xml:space="preserve">ender </w:t>
      </w:r>
      <w:r w:rsidR="006776BA" w:rsidRPr="005E4B2B">
        <w:rPr>
          <w:sz w:val="24"/>
          <w:szCs w:val="24"/>
        </w:rPr>
        <w:t>f</w:t>
      </w:r>
      <w:r w:rsidR="00472328" w:rsidRPr="005E4B2B">
        <w:rPr>
          <w:sz w:val="24"/>
          <w:szCs w:val="24"/>
        </w:rPr>
        <w:t xml:space="preserve">orm and </w:t>
      </w:r>
      <w:r w:rsidR="00654F5A" w:rsidRPr="005E4B2B">
        <w:rPr>
          <w:sz w:val="24"/>
          <w:szCs w:val="24"/>
        </w:rPr>
        <w:t>Form</w:t>
      </w:r>
      <w:r w:rsidR="00386169" w:rsidRPr="005E4B2B">
        <w:rPr>
          <w:sz w:val="24"/>
          <w:szCs w:val="24"/>
        </w:rPr>
        <w:t xml:space="preserve"> 4.5.b (</w:t>
      </w:r>
      <w:r w:rsidR="006776BA" w:rsidRPr="005E4B2B">
        <w:rPr>
          <w:sz w:val="24"/>
          <w:szCs w:val="24"/>
        </w:rPr>
        <w:t>‘</w:t>
      </w:r>
      <w:r w:rsidR="00386169" w:rsidRPr="005E4B2B">
        <w:rPr>
          <w:sz w:val="24"/>
          <w:szCs w:val="24"/>
        </w:rPr>
        <w:t xml:space="preserve">Legal </w:t>
      </w:r>
      <w:r w:rsidR="006776BA" w:rsidRPr="005E4B2B">
        <w:rPr>
          <w:sz w:val="24"/>
          <w:szCs w:val="24"/>
        </w:rPr>
        <w:t>e</w:t>
      </w:r>
      <w:r w:rsidR="00386169" w:rsidRPr="005E4B2B">
        <w:rPr>
          <w:sz w:val="24"/>
          <w:szCs w:val="24"/>
        </w:rPr>
        <w:t xml:space="preserve">ntity </w:t>
      </w:r>
      <w:r w:rsidR="006776BA" w:rsidRPr="005E4B2B">
        <w:rPr>
          <w:sz w:val="24"/>
          <w:szCs w:val="24"/>
        </w:rPr>
        <w:t>f</w:t>
      </w:r>
      <w:r w:rsidR="00386169" w:rsidRPr="005E4B2B">
        <w:rPr>
          <w:sz w:val="24"/>
          <w:szCs w:val="24"/>
        </w:rPr>
        <w:t>ile</w:t>
      </w:r>
      <w:r w:rsidR="006776BA" w:rsidRPr="005E4B2B">
        <w:rPr>
          <w:sz w:val="24"/>
          <w:szCs w:val="24"/>
        </w:rPr>
        <w:t>’</w:t>
      </w:r>
      <w:r w:rsidR="00386169" w:rsidRPr="005E4B2B">
        <w:rPr>
          <w:sz w:val="24"/>
          <w:szCs w:val="24"/>
        </w:rPr>
        <w:t xml:space="preserve">). </w:t>
      </w:r>
      <w:r w:rsidR="00654F5A" w:rsidRPr="005E4B2B">
        <w:rPr>
          <w:sz w:val="24"/>
          <w:szCs w:val="24"/>
        </w:rPr>
        <w:t>Copies of the most recent documents showing legal status and place of registration of the headquarters of the tenderer are to be attached</w:t>
      </w:r>
      <w:r w:rsidR="00386169" w:rsidRPr="005E4B2B">
        <w:rPr>
          <w:sz w:val="24"/>
          <w:szCs w:val="24"/>
        </w:rPr>
        <w:t>;</w:t>
      </w:r>
      <w:r w:rsidR="00654F5A" w:rsidRPr="005E4B2B">
        <w:rPr>
          <w:sz w:val="24"/>
          <w:szCs w:val="24"/>
        </w:rPr>
        <w:t xml:space="preserve"> </w:t>
      </w:r>
    </w:p>
    <w:p w14:paraId="1CE46DE5" w14:textId="77777777" w:rsidR="00654F5A" w:rsidRPr="005E4B2B" w:rsidRDefault="00E05723" w:rsidP="002C0414">
      <w:pPr>
        <w:pStyle w:val="Heading4"/>
        <w:numPr>
          <w:ilvl w:val="0"/>
          <w:numId w:val="0"/>
        </w:numPr>
        <w:ind w:left="1440" w:hanging="720"/>
        <w:rPr>
          <w:sz w:val="24"/>
          <w:szCs w:val="24"/>
        </w:rPr>
      </w:pPr>
      <w:r w:rsidRPr="005E4B2B">
        <w:rPr>
          <w:sz w:val="24"/>
          <w:szCs w:val="24"/>
        </w:rPr>
        <w:t>-</w:t>
      </w:r>
      <w:r w:rsidRPr="005E4B2B">
        <w:rPr>
          <w:sz w:val="24"/>
          <w:szCs w:val="24"/>
        </w:rPr>
        <w:tab/>
      </w:r>
      <w:proofErr w:type="gramStart"/>
      <w:r w:rsidR="00386169" w:rsidRPr="005E4B2B">
        <w:rPr>
          <w:sz w:val="24"/>
          <w:szCs w:val="24"/>
        </w:rPr>
        <w:t>the</w:t>
      </w:r>
      <w:proofErr w:type="gramEnd"/>
      <w:r w:rsidR="00386169" w:rsidRPr="005E4B2B">
        <w:rPr>
          <w:sz w:val="24"/>
          <w:szCs w:val="24"/>
        </w:rPr>
        <w:t xml:space="preserve"> </w:t>
      </w:r>
      <w:r w:rsidR="00F74DD3" w:rsidRPr="005E4B2B">
        <w:rPr>
          <w:sz w:val="24"/>
          <w:szCs w:val="24"/>
        </w:rPr>
        <w:t xml:space="preserve">economic and </w:t>
      </w:r>
      <w:r w:rsidR="00386169" w:rsidRPr="005E4B2B">
        <w:rPr>
          <w:sz w:val="24"/>
          <w:szCs w:val="24"/>
        </w:rPr>
        <w:t>f</w:t>
      </w:r>
      <w:r w:rsidR="00613F05" w:rsidRPr="005E4B2B">
        <w:rPr>
          <w:sz w:val="24"/>
          <w:szCs w:val="24"/>
        </w:rPr>
        <w:t xml:space="preserve">inancial capacity </w:t>
      </w:r>
      <w:r w:rsidR="00654F5A" w:rsidRPr="005E4B2B">
        <w:rPr>
          <w:sz w:val="24"/>
          <w:szCs w:val="24"/>
        </w:rPr>
        <w:t xml:space="preserve">requirements in section </w:t>
      </w:r>
      <w:r w:rsidR="00386169" w:rsidRPr="005E4B2B">
        <w:rPr>
          <w:sz w:val="24"/>
          <w:szCs w:val="24"/>
        </w:rPr>
        <w:t>14.</w:t>
      </w:r>
      <w:proofErr w:type="spellStart"/>
      <w:r w:rsidR="00386169" w:rsidRPr="005E4B2B">
        <w:rPr>
          <w:sz w:val="24"/>
          <w:szCs w:val="24"/>
        </w:rPr>
        <w:t>a</w:t>
      </w:r>
      <w:proofErr w:type="spellEnd"/>
      <w:r w:rsidR="00654F5A" w:rsidRPr="005E4B2B">
        <w:rPr>
          <w:sz w:val="24"/>
          <w:szCs w:val="24"/>
        </w:rPr>
        <w:t xml:space="preserve"> of the attached contract notice</w:t>
      </w:r>
      <w:r w:rsidR="00386169" w:rsidRPr="005E4B2B">
        <w:rPr>
          <w:sz w:val="24"/>
          <w:szCs w:val="24"/>
        </w:rPr>
        <w:t>, through Form 4.4;</w:t>
      </w:r>
    </w:p>
    <w:p w14:paraId="0258A1DE" w14:textId="77777777" w:rsidR="00654F5A" w:rsidRPr="005E4B2B" w:rsidRDefault="00E05723" w:rsidP="002C0414">
      <w:pPr>
        <w:pStyle w:val="Heading4"/>
        <w:numPr>
          <w:ilvl w:val="0"/>
          <w:numId w:val="0"/>
        </w:numPr>
        <w:ind w:left="1440" w:hanging="720"/>
        <w:rPr>
          <w:sz w:val="24"/>
          <w:szCs w:val="24"/>
        </w:rPr>
      </w:pPr>
      <w:r w:rsidRPr="005E4B2B">
        <w:rPr>
          <w:sz w:val="24"/>
          <w:szCs w:val="24"/>
        </w:rPr>
        <w:t>-</w:t>
      </w:r>
      <w:r w:rsidRPr="005E4B2B">
        <w:rPr>
          <w:sz w:val="24"/>
          <w:szCs w:val="24"/>
        </w:rPr>
        <w:tab/>
      </w:r>
      <w:proofErr w:type="gramStart"/>
      <w:r w:rsidRPr="005E4B2B">
        <w:rPr>
          <w:sz w:val="24"/>
          <w:szCs w:val="24"/>
        </w:rPr>
        <w:t>the</w:t>
      </w:r>
      <w:proofErr w:type="gramEnd"/>
      <w:r w:rsidRPr="005E4B2B">
        <w:rPr>
          <w:sz w:val="24"/>
          <w:szCs w:val="24"/>
        </w:rPr>
        <w:t xml:space="preserve"> p</w:t>
      </w:r>
      <w:r w:rsidR="00654F5A" w:rsidRPr="005E4B2B">
        <w:rPr>
          <w:sz w:val="24"/>
          <w:szCs w:val="24"/>
        </w:rPr>
        <w:t xml:space="preserve">rofessional and technical capacity requirements in section </w:t>
      </w:r>
      <w:r w:rsidR="00386169" w:rsidRPr="005E4B2B">
        <w:rPr>
          <w:sz w:val="24"/>
          <w:szCs w:val="24"/>
        </w:rPr>
        <w:t>14.b</w:t>
      </w:r>
      <w:r w:rsidR="00654F5A" w:rsidRPr="005E4B2B">
        <w:rPr>
          <w:sz w:val="24"/>
          <w:szCs w:val="24"/>
        </w:rPr>
        <w:t xml:space="preserve"> of the attached contract notice</w:t>
      </w:r>
      <w:r w:rsidR="00386169" w:rsidRPr="005E4B2B">
        <w:rPr>
          <w:sz w:val="24"/>
          <w:szCs w:val="24"/>
        </w:rPr>
        <w:t xml:space="preserve">, through </w:t>
      </w:r>
      <w:r w:rsidR="00654F5A" w:rsidRPr="005E4B2B">
        <w:rPr>
          <w:sz w:val="24"/>
          <w:szCs w:val="24"/>
        </w:rPr>
        <w:t xml:space="preserve">Form </w:t>
      </w:r>
      <w:r w:rsidR="00386169" w:rsidRPr="005E4B2B">
        <w:rPr>
          <w:sz w:val="24"/>
          <w:szCs w:val="24"/>
        </w:rPr>
        <w:t>4.6.5.</w:t>
      </w:r>
    </w:p>
    <w:p w14:paraId="1D46738E" w14:textId="77777777" w:rsidR="003C1EF8" w:rsidRPr="005E4B2B" w:rsidRDefault="00FF61FD" w:rsidP="00FF61FD">
      <w:pPr>
        <w:pStyle w:val="Heading4"/>
        <w:numPr>
          <w:ilvl w:val="0"/>
          <w:numId w:val="0"/>
        </w:numPr>
        <w:ind w:left="720" w:hanging="720"/>
        <w:rPr>
          <w:sz w:val="24"/>
          <w:szCs w:val="24"/>
        </w:rPr>
      </w:pPr>
      <w:r w:rsidRPr="005E4B2B">
        <w:rPr>
          <w:sz w:val="24"/>
          <w:szCs w:val="24"/>
        </w:rPr>
        <w:t>8.3</w:t>
      </w:r>
      <w:r w:rsidRPr="005E4B2B">
        <w:rPr>
          <w:sz w:val="24"/>
          <w:szCs w:val="24"/>
        </w:rPr>
        <w:tab/>
      </w:r>
      <w:r w:rsidR="00E31561" w:rsidRPr="005E4B2B">
        <w:rPr>
          <w:sz w:val="24"/>
          <w:szCs w:val="24"/>
          <w:u w:val="single"/>
        </w:rPr>
        <w:t>Financial offer, in accordance with</w:t>
      </w:r>
      <w:r w:rsidR="00727B07" w:rsidRPr="005E4B2B">
        <w:rPr>
          <w:sz w:val="24"/>
          <w:szCs w:val="24"/>
        </w:rPr>
        <w:t xml:space="preserve"> </w:t>
      </w:r>
      <w:r w:rsidR="00E31561" w:rsidRPr="005E4B2B">
        <w:rPr>
          <w:sz w:val="24"/>
          <w:szCs w:val="24"/>
        </w:rPr>
        <w:t xml:space="preserve">Form </w:t>
      </w:r>
      <w:r w:rsidR="003C1EF8" w:rsidRPr="005E4B2B">
        <w:rPr>
          <w:sz w:val="24"/>
          <w:szCs w:val="24"/>
        </w:rPr>
        <w:t>4.2.3</w:t>
      </w:r>
      <w:r w:rsidR="00E31561" w:rsidRPr="005E4B2B">
        <w:rPr>
          <w:sz w:val="24"/>
          <w:szCs w:val="24"/>
        </w:rPr>
        <w:t xml:space="preserve"> (</w:t>
      </w:r>
      <w:r w:rsidR="006776BA" w:rsidRPr="005E4B2B">
        <w:rPr>
          <w:sz w:val="24"/>
          <w:szCs w:val="24"/>
        </w:rPr>
        <w:t>‘</w:t>
      </w:r>
      <w:r w:rsidR="003C1EF8" w:rsidRPr="005E4B2B">
        <w:rPr>
          <w:sz w:val="24"/>
          <w:szCs w:val="24"/>
        </w:rPr>
        <w:t xml:space="preserve">Breakdown of the </w:t>
      </w:r>
      <w:r w:rsidR="006776BA" w:rsidRPr="005E4B2B">
        <w:rPr>
          <w:sz w:val="24"/>
          <w:szCs w:val="24"/>
        </w:rPr>
        <w:t>l</w:t>
      </w:r>
      <w:r w:rsidR="003C1EF8" w:rsidRPr="005E4B2B">
        <w:rPr>
          <w:sz w:val="24"/>
          <w:szCs w:val="24"/>
        </w:rPr>
        <w:t xml:space="preserve">ump-sum </w:t>
      </w:r>
      <w:r w:rsidR="006776BA" w:rsidRPr="005E4B2B">
        <w:rPr>
          <w:sz w:val="24"/>
          <w:szCs w:val="24"/>
        </w:rPr>
        <w:t>p</w:t>
      </w:r>
      <w:r w:rsidR="003C1EF8" w:rsidRPr="005E4B2B">
        <w:rPr>
          <w:sz w:val="24"/>
          <w:szCs w:val="24"/>
        </w:rPr>
        <w:t>rice</w:t>
      </w:r>
      <w:r w:rsidR="006776BA" w:rsidRPr="005E4B2B">
        <w:rPr>
          <w:sz w:val="24"/>
          <w:szCs w:val="24"/>
        </w:rPr>
        <w:t>’</w:t>
      </w:r>
      <w:r w:rsidR="00E31561" w:rsidRPr="005E4B2B">
        <w:rPr>
          <w:sz w:val="24"/>
          <w:szCs w:val="24"/>
        </w:rPr>
        <w:t>)</w:t>
      </w:r>
      <w:r w:rsidR="00E05723" w:rsidRPr="005E4B2B">
        <w:rPr>
          <w:sz w:val="24"/>
          <w:szCs w:val="24"/>
        </w:rPr>
        <w:t xml:space="preserve"> of Volume</w:t>
      </w:r>
      <w:r w:rsidR="00A841F4" w:rsidRPr="005E4B2B">
        <w:rPr>
          <w:sz w:val="24"/>
          <w:szCs w:val="24"/>
        </w:rPr>
        <w:t> </w:t>
      </w:r>
      <w:r w:rsidR="00E05723" w:rsidRPr="005E4B2B">
        <w:rPr>
          <w:sz w:val="24"/>
          <w:szCs w:val="24"/>
        </w:rPr>
        <w:t>4</w:t>
      </w:r>
      <w:r w:rsidR="003C1EF8" w:rsidRPr="005E4B2B">
        <w:rPr>
          <w:sz w:val="24"/>
          <w:szCs w:val="24"/>
        </w:rPr>
        <w:t>;</w:t>
      </w:r>
    </w:p>
    <w:p w14:paraId="32CBC104" w14:textId="77777777" w:rsidR="00654F5A" w:rsidRPr="005E4B2B" w:rsidRDefault="003C1EF8" w:rsidP="002C0414">
      <w:pPr>
        <w:ind w:left="720"/>
        <w:jc w:val="both"/>
        <w:rPr>
          <w:szCs w:val="24"/>
          <w:lang w:val="en-GB"/>
        </w:rPr>
      </w:pPr>
      <w:r w:rsidRPr="005E4B2B">
        <w:rPr>
          <w:szCs w:val="24"/>
          <w:lang w:val="en-GB"/>
        </w:rPr>
        <w:t xml:space="preserve">The </w:t>
      </w:r>
      <w:r w:rsidR="006776BA" w:rsidRPr="005E4B2B">
        <w:rPr>
          <w:szCs w:val="24"/>
          <w:lang w:val="en-GB"/>
        </w:rPr>
        <w:t>b</w:t>
      </w:r>
      <w:r w:rsidRPr="005E4B2B">
        <w:rPr>
          <w:szCs w:val="24"/>
          <w:lang w:val="en-GB"/>
        </w:rPr>
        <w:t xml:space="preserve">reakdown of the </w:t>
      </w:r>
      <w:r w:rsidR="006776BA" w:rsidRPr="005E4B2B">
        <w:rPr>
          <w:szCs w:val="24"/>
          <w:lang w:val="en-GB"/>
        </w:rPr>
        <w:t>l</w:t>
      </w:r>
      <w:r w:rsidRPr="005E4B2B">
        <w:rPr>
          <w:szCs w:val="24"/>
          <w:lang w:val="en-GB"/>
        </w:rPr>
        <w:t xml:space="preserve">ump-sum </w:t>
      </w:r>
      <w:r w:rsidR="006776BA" w:rsidRPr="005E4B2B">
        <w:rPr>
          <w:szCs w:val="24"/>
          <w:lang w:val="en-GB"/>
        </w:rPr>
        <w:t>p</w:t>
      </w:r>
      <w:r w:rsidRPr="005E4B2B">
        <w:rPr>
          <w:szCs w:val="24"/>
          <w:lang w:val="en-GB"/>
        </w:rPr>
        <w:t>rice do</w:t>
      </w:r>
      <w:r w:rsidR="00654F5A" w:rsidRPr="005E4B2B">
        <w:rPr>
          <w:szCs w:val="24"/>
          <w:lang w:val="en-GB"/>
        </w:rPr>
        <w:t>es</w:t>
      </w:r>
      <w:r w:rsidRPr="005E4B2B">
        <w:rPr>
          <w:szCs w:val="24"/>
          <w:lang w:val="en-GB"/>
        </w:rPr>
        <w:t xml:space="preserve"> not derogate in any way to the clause according to which, in a lump-sum contract, the total contract price remains fixed irrespective of the quantities of wor</w:t>
      </w:r>
      <w:r w:rsidR="00654F5A" w:rsidRPr="005E4B2B">
        <w:rPr>
          <w:szCs w:val="24"/>
          <w:lang w:val="en-GB"/>
        </w:rPr>
        <w:t xml:space="preserve">k actually carried out. </w:t>
      </w:r>
      <w:r w:rsidRPr="005E4B2B">
        <w:rPr>
          <w:szCs w:val="24"/>
          <w:lang w:val="en-GB"/>
        </w:rPr>
        <w:t>The prices filled in Volume 4 are deemed to have been determined on the basis of the conditions in force 30 days prior to the latest date fixed for submission of tenders.</w:t>
      </w:r>
    </w:p>
    <w:p w14:paraId="4DB88A4C" w14:textId="77777777" w:rsidR="00E05723" w:rsidRPr="005E4B2B" w:rsidRDefault="00FF61FD" w:rsidP="00FF61FD">
      <w:pPr>
        <w:pStyle w:val="Heading4"/>
        <w:numPr>
          <w:ilvl w:val="0"/>
          <w:numId w:val="0"/>
        </w:numPr>
        <w:rPr>
          <w:sz w:val="24"/>
          <w:szCs w:val="24"/>
        </w:rPr>
      </w:pPr>
      <w:r w:rsidRPr="005E4B2B">
        <w:rPr>
          <w:sz w:val="24"/>
          <w:szCs w:val="24"/>
        </w:rPr>
        <w:t>8.4</w:t>
      </w:r>
      <w:r w:rsidRPr="005E4B2B">
        <w:rPr>
          <w:sz w:val="24"/>
          <w:szCs w:val="24"/>
        </w:rPr>
        <w:tab/>
      </w:r>
      <w:r w:rsidR="00654F5A" w:rsidRPr="005E4B2B">
        <w:rPr>
          <w:sz w:val="24"/>
          <w:szCs w:val="24"/>
          <w:u w:val="single"/>
        </w:rPr>
        <w:t xml:space="preserve">Technical </w:t>
      </w:r>
      <w:r w:rsidR="00E31561" w:rsidRPr="005E4B2B">
        <w:rPr>
          <w:sz w:val="24"/>
          <w:szCs w:val="24"/>
          <w:u w:val="single"/>
        </w:rPr>
        <w:t>offer</w:t>
      </w:r>
      <w:r w:rsidR="00E31561" w:rsidRPr="005E4B2B">
        <w:rPr>
          <w:sz w:val="24"/>
          <w:szCs w:val="24"/>
        </w:rPr>
        <w:t xml:space="preserve">, </w:t>
      </w:r>
      <w:r w:rsidR="00E05723" w:rsidRPr="005E4B2B">
        <w:rPr>
          <w:sz w:val="24"/>
          <w:szCs w:val="24"/>
        </w:rPr>
        <w:t xml:space="preserve">which must include this </w:t>
      </w:r>
      <w:r w:rsidR="00654F5A" w:rsidRPr="005E4B2B">
        <w:rPr>
          <w:sz w:val="24"/>
          <w:szCs w:val="24"/>
        </w:rPr>
        <w:t>information:</w:t>
      </w:r>
    </w:p>
    <w:p w14:paraId="3B9E6944" w14:textId="77777777" w:rsidR="00E05723" w:rsidRPr="005E4B2B" w:rsidRDefault="00E05723" w:rsidP="00752E6B">
      <w:pPr>
        <w:pStyle w:val="Heading4"/>
        <w:numPr>
          <w:ilvl w:val="0"/>
          <w:numId w:val="0"/>
        </w:numPr>
        <w:ind w:left="1440" w:hanging="720"/>
        <w:rPr>
          <w:sz w:val="24"/>
          <w:szCs w:val="24"/>
        </w:rPr>
      </w:pPr>
      <w:r w:rsidRPr="005E4B2B">
        <w:rPr>
          <w:sz w:val="24"/>
          <w:szCs w:val="24"/>
        </w:rPr>
        <w:t>-</w:t>
      </w:r>
      <w:r w:rsidRPr="005E4B2B">
        <w:rPr>
          <w:sz w:val="24"/>
          <w:szCs w:val="24"/>
        </w:rPr>
        <w:tab/>
      </w:r>
      <w:proofErr w:type="gramStart"/>
      <w:r w:rsidR="00654F5A" w:rsidRPr="005E4B2B">
        <w:rPr>
          <w:sz w:val="24"/>
          <w:szCs w:val="24"/>
        </w:rPr>
        <w:t>a</w:t>
      </w:r>
      <w:proofErr w:type="gramEnd"/>
      <w:r w:rsidR="00654F5A" w:rsidRPr="005E4B2B">
        <w:rPr>
          <w:sz w:val="24"/>
          <w:szCs w:val="24"/>
        </w:rPr>
        <w:t xml:space="preserve"> list of the staff proposed for the execution of the contract</w:t>
      </w:r>
      <w:r w:rsidR="00752E6B" w:rsidRPr="005E4B2B">
        <w:rPr>
          <w:sz w:val="24"/>
          <w:szCs w:val="24"/>
        </w:rPr>
        <w:t>, with the CVs of key staff (Forms 4.6.1.2 and 4.6.1.3);</w:t>
      </w:r>
    </w:p>
    <w:p w14:paraId="47391F82" w14:textId="77777777" w:rsidR="00E05723" w:rsidRPr="005E4B2B" w:rsidRDefault="00E05723" w:rsidP="002C0414">
      <w:pPr>
        <w:pStyle w:val="Heading4"/>
        <w:numPr>
          <w:ilvl w:val="0"/>
          <w:numId w:val="0"/>
        </w:numPr>
        <w:ind w:left="1440" w:hanging="720"/>
        <w:rPr>
          <w:sz w:val="24"/>
          <w:szCs w:val="24"/>
        </w:rPr>
      </w:pPr>
      <w:r w:rsidRPr="005E4B2B">
        <w:rPr>
          <w:sz w:val="24"/>
          <w:szCs w:val="24"/>
        </w:rPr>
        <w:t>-</w:t>
      </w:r>
      <w:r w:rsidRPr="005E4B2B">
        <w:rPr>
          <w:sz w:val="24"/>
          <w:szCs w:val="24"/>
        </w:rPr>
        <w:tab/>
      </w:r>
      <w:proofErr w:type="gramStart"/>
      <w:r w:rsidR="00654F5A" w:rsidRPr="005E4B2B">
        <w:rPr>
          <w:sz w:val="24"/>
          <w:szCs w:val="24"/>
        </w:rPr>
        <w:t>a</w:t>
      </w:r>
      <w:proofErr w:type="gramEnd"/>
      <w:r w:rsidR="00654F5A" w:rsidRPr="005E4B2B">
        <w:rPr>
          <w:sz w:val="24"/>
          <w:szCs w:val="24"/>
        </w:rPr>
        <w:t xml:space="preserve"> list of plant </w:t>
      </w:r>
      <w:r w:rsidR="00E31561" w:rsidRPr="005E4B2B">
        <w:rPr>
          <w:sz w:val="24"/>
          <w:szCs w:val="24"/>
        </w:rPr>
        <w:t xml:space="preserve">proposed </w:t>
      </w:r>
      <w:r w:rsidR="00654F5A" w:rsidRPr="005E4B2B">
        <w:rPr>
          <w:sz w:val="24"/>
          <w:szCs w:val="24"/>
        </w:rPr>
        <w:t>for execution of the contract</w:t>
      </w:r>
      <w:r w:rsidR="002C0414" w:rsidRPr="005E4B2B">
        <w:rPr>
          <w:sz w:val="24"/>
          <w:szCs w:val="24"/>
        </w:rPr>
        <w:t xml:space="preserve"> (Form 4.6.2).</w:t>
      </w:r>
      <w:r w:rsidR="00654F5A" w:rsidRPr="005E4B2B">
        <w:rPr>
          <w:sz w:val="24"/>
          <w:szCs w:val="24"/>
        </w:rPr>
        <w:t xml:space="preserve"> The descriptions must demonstrate the tenderer's ability to complete the works and should include inter alia:</w:t>
      </w:r>
    </w:p>
    <w:p w14:paraId="4F3E99A4" w14:textId="1FED256F" w:rsidR="00A67352" w:rsidRPr="00A67352" w:rsidRDefault="00A67352" w:rsidP="00AB3003">
      <w:pPr>
        <w:pStyle w:val="Heading4"/>
        <w:spacing w:after="0"/>
        <w:ind w:left="1440" w:firstLine="720"/>
        <w:rPr>
          <w:sz w:val="24"/>
          <w:szCs w:val="24"/>
        </w:rPr>
      </w:pPr>
      <w:r>
        <w:rPr>
          <w:sz w:val="24"/>
          <w:szCs w:val="24"/>
          <w:lang w:val="mk-MK"/>
        </w:rPr>
        <w:t xml:space="preserve">- </w:t>
      </w:r>
      <w:r w:rsidRPr="00A67352">
        <w:rPr>
          <w:sz w:val="24"/>
          <w:szCs w:val="24"/>
        </w:rPr>
        <w:t>Concrete mixer small,</w:t>
      </w:r>
    </w:p>
    <w:p w14:paraId="2F991839" w14:textId="67C1D3D6" w:rsidR="00A67352" w:rsidRPr="00A67352" w:rsidRDefault="00A67352" w:rsidP="00AB3003">
      <w:pPr>
        <w:pStyle w:val="Heading4"/>
        <w:spacing w:after="0"/>
        <w:ind w:left="1440" w:firstLine="720"/>
        <w:rPr>
          <w:sz w:val="24"/>
          <w:szCs w:val="24"/>
        </w:rPr>
      </w:pPr>
      <w:r>
        <w:rPr>
          <w:sz w:val="24"/>
          <w:szCs w:val="24"/>
          <w:lang w:val="mk-MK"/>
        </w:rPr>
        <w:t xml:space="preserve">- </w:t>
      </w:r>
      <w:r w:rsidRPr="00A67352">
        <w:rPr>
          <w:sz w:val="24"/>
          <w:szCs w:val="24"/>
        </w:rPr>
        <w:t>material transport truck,</w:t>
      </w:r>
    </w:p>
    <w:p w14:paraId="50E14717" w14:textId="77777777" w:rsidR="00AB3003" w:rsidRDefault="00A67352" w:rsidP="00AB3003">
      <w:pPr>
        <w:pStyle w:val="Heading4"/>
        <w:spacing w:after="0"/>
        <w:ind w:left="1440" w:firstLine="720"/>
        <w:rPr>
          <w:sz w:val="24"/>
          <w:szCs w:val="24"/>
        </w:rPr>
      </w:pPr>
      <w:r>
        <w:rPr>
          <w:sz w:val="24"/>
          <w:szCs w:val="24"/>
          <w:lang w:val="mk-MK"/>
        </w:rPr>
        <w:t xml:space="preserve">- </w:t>
      </w:r>
      <w:r w:rsidR="00AB3003" w:rsidRPr="00A67352">
        <w:rPr>
          <w:sz w:val="24"/>
          <w:szCs w:val="24"/>
        </w:rPr>
        <w:t xml:space="preserve">manual forklift </w:t>
      </w:r>
    </w:p>
    <w:p w14:paraId="7C93E328" w14:textId="6850F556" w:rsidR="00E05723" w:rsidRPr="00AB3003" w:rsidRDefault="00AB3003" w:rsidP="00AB3003">
      <w:pPr>
        <w:pStyle w:val="Heading4"/>
        <w:spacing w:after="0"/>
        <w:ind w:left="1440" w:firstLine="720"/>
        <w:rPr>
          <w:sz w:val="24"/>
          <w:szCs w:val="24"/>
        </w:rPr>
      </w:pPr>
      <w:r>
        <w:rPr>
          <w:sz w:val="24"/>
          <w:szCs w:val="24"/>
        </w:rPr>
        <w:t xml:space="preserve">- </w:t>
      </w:r>
      <w:proofErr w:type="gramStart"/>
      <w:r w:rsidR="00A67352">
        <w:rPr>
          <w:sz w:val="24"/>
          <w:szCs w:val="24"/>
        </w:rPr>
        <w:t>plastering</w:t>
      </w:r>
      <w:proofErr w:type="gramEnd"/>
      <w:r w:rsidR="00A67352">
        <w:rPr>
          <w:sz w:val="24"/>
          <w:szCs w:val="24"/>
        </w:rPr>
        <w:t xml:space="preserve"> tool</w:t>
      </w:r>
    </w:p>
    <w:p w14:paraId="507E6878" w14:textId="77777777" w:rsidR="00E05723" w:rsidRPr="005E4B2B" w:rsidRDefault="00654F5A" w:rsidP="002C0414">
      <w:pPr>
        <w:pStyle w:val="Heading4"/>
        <w:numPr>
          <w:ilvl w:val="0"/>
          <w:numId w:val="0"/>
        </w:numPr>
        <w:ind w:left="1440"/>
        <w:rPr>
          <w:sz w:val="24"/>
          <w:szCs w:val="24"/>
        </w:rPr>
      </w:pPr>
      <w:r w:rsidRPr="005E4B2B">
        <w:rPr>
          <w:sz w:val="24"/>
          <w:szCs w:val="24"/>
        </w:rPr>
        <w:t xml:space="preserve">The tenderer must indicate whether such equipment is owned, hired or used by a subcontractor </w:t>
      </w:r>
    </w:p>
    <w:p w14:paraId="1C7AB603" w14:textId="77777777" w:rsidR="00654F5A" w:rsidRPr="005E4B2B" w:rsidRDefault="00E05723" w:rsidP="002C0414">
      <w:pPr>
        <w:pStyle w:val="Heading4"/>
        <w:numPr>
          <w:ilvl w:val="0"/>
          <w:numId w:val="0"/>
        </w:numPr>
        <w:ind w:left="1440" w:hanging="720"/>
        <w:rPr>
          <w:sz w:val="24"/>
          <w:szCs w:val="24"/>
        </w:rPr>
      </w:pPr>
      <w:r w:rsidRPr="005E4B2B">
        <w:rPr>
          <w:sz w:val="24"/>
          <w:szCs w:val="24"/>
        </w:rPr>
        <w:t>-</w:t>
      </w:r>
      <w:r w:rsidRPr="005E4B2B">
        <w:rPr>
          <w:sz w:val="24"/>
          <w:szCs w:val="24"/>
        </w:rPr>
        <w:tab/>
      </w:r>
      <w:proofErr w:type="gramStart"/>
      <w:r w:rsidR="00654F5A" w:rsidRPr="005E4B2B">
        <w:rPr>
          <w:sz w:val="24"/>
          <w:szCs w:val="24"/>
        </w:rPr>
        <w:t>a</w:t>
      </w:r>
      <w:proofErr w:type="gramEnd"/>
      <w:r w:rsidR="00654F5A" w:rsidRPr="005E4B2B">
        <w:rPr>
          <w:sz w:val="24"/>
          <w:szCs w:val="24"/>
        </w:rPr>
        <w:t xml:space="preserve"> work plan with brief descriptions of major activities (Form 4.6.3 Volume 1), showing the sequence and proposed timetable for the implementation of the tasks.</w:t>
      </w:r>
    </w:p>
    <w:p w14:paraId="2AA55294" w14:textId="77777777" w:rsidR="00E31561" w:rsidRPr="005E4B2B" w:rsidRDefault="00FF61FD" w:rsidP="00FF61FD">
      <w:pPr>
        <w:pStyle w:val="Heading4"/>
        <w:numPr>
          <w:ilvl w:val="0"/>
          <w:numId w:val="0"/>
        </w:numPr>
        <w:ind w:left="720" w:hanging="720"/>
        <w:rPr>
          <w:sz w:val="24"/>
          <w:szCs w:val="24"/>
        </w:rPr>
      </w:pPr>
      <w:r w:rsidRPr="005E4B2B">
        <w:rPr>
          <w:sz w:val="24"/>
          <w:szCs w:val="24"/>
        </w:rPr>
        <w:t>8.5</w:t>
      </w:r>
      <w:r w:rsidRPr="005E4B2B">
        <w:rPr>
          <w:sz w:val="24"/>
          <w:szCs w:val="24"/>
        </w:rPr>
        <w:tab/>
      </w:r>
      <w:proofErr w:type="gramStart"/>
      <w:r w:rsidR="00C02631" w:rsidRPr="005E4B2B">
        <w:rPr>
          <w:sz w:val="24"/>
          <w:szCs w:val="24"/>
        </w:rPr>
        <w:t>a</w:t>
      </w:r>
      <w:proofErr w:type="gramEnd"/>
      <w:r w:rsidR="00C02631" w:rsidRPr="005E4B2B">
        <w:rPr>
          <w:sz w:val="24"/>
          <w:szCs w:val="24"/>
        </w:rPr>
        <w:t xml:space="preserve"> </w:t>
      </w:r>
      <w:r w:rsidR="00C02631" w:rsidRPr="005E4B2B">
        <w:rPr>
          <w:sz w:val="24"/>
          <w:szCs w:val="24"/>
          <w:u w:val="single"/>
        </w:rPr>
        <w:t>power of attorney</w:t>
      </w:r>
      <w:r w:rsidR="00C02631" w:rsidRPr="005E4B2B">
        <w:rPr>
          <w:sz w:val="24"/>
          <w:szCs w:val="24"/>
        </w:rPr>
        <w:t xml:space="preserve"> empowering the person signing the tender and all related documentation</w:t>
      </w:r>
      <w:r w:rsidR="00E05723" w:rsidRPr="005E4B2B">
        <w:rPr>
          <w:sz w:val="24"/>
          <w:szCs w:val="24"/>
        </w:rPr>
        <w:t xml:space="preserve"> (Form 4.3)</w:t>
      </w:r>
      <w:r w:rsidR="00C02631" w:rsidRPr="005E4B2B">
        <w:rPr>
          <w:sz w:val="24"/>
          <w:szCs w:val="24"/>
        </w:rPr>
        <w:t xml:space="preserve">. </w:t>
      </w:r>
    </w:p>
    <w:p w14:paraId="235DC82A" w14:textId="77777777" w:rsidR="003C1EF8" w:rsidRPr="005E4B2B" w:rsidRDefault="00FF61FD" w:rsidP="00FF61FD">
      <w:pPr>
        <w:pStyle w:val="Heading4"/>
        <w:numPr>
          <w:ilvl w:val="0"/>
          <w:numId w:val="0"/>
        </w:numPr>
        <w:ind w:left="720" w:hanging="720"/>
        <w:rPr>
          <w:sz w:val="24"/>
          <w:szCs w:val="24"/>
        </w:rPr>
      </w:pPr>
      <w:r w:rsidRPr="005E4B2B">
        <w:rPr>
          <w:sz w:val="24"/>
          <w:szCs w:val="24"/>
        </w:rPr>
        <w:t>8.6</w:t>
      </w:r>
      <w:r w:rsidRPr="005E4B2B">
        <w:rPr>
          <w:sz w:val="24"/>
          <w:szCs w:val="24"/>
        </w:rPr>
        <w:tab/>
      </w:r>
      <w:proofErr w:type="gramStart"/>
      <w:r w:rsidR="00E05723" w:rsidRPr="005E4B2B">
        <w:rPr>
          <w:sz w:val="24"/>
          <w:szCs w:val="24"/>
        </w:rPr>
        <w:t>the</w:t>
      </w:r>
      <w:proofErr w:type="gramEnd"/>
      <w:r w:rsidR="00E05723" w:rsidRPr="005E4B2B">
        <w:rPr>
          <w:sz w:val="24"/>
          <w:szCs w:val="24"/>
        </w:rPr>
        <w:t xml:space="preserve"> </w:t>
      </w:r>
      <w:r w:rsidR="003C1EF8" w:rsidRPr="005E4B2B">
        <w:rPr>
          <w:sz w:val="24"/>
          <w:szCs w:val="24"/>
          <w:u w:val="single"/>
        </w:rPr>
        <w:t>Financial identification</w:t>
      </w:r>
      <w:r w:rsidR="003C1EF8" w:rsidRPr="005E4B2B">
        <w:rPr>
          <w:sz w:val="24"/>
          <w:szCs w:val="24"/>
        </w:rPr>
        <w:t xml:space="preserve"> form (Form 4.</w:t>
      </w:r>
      <w:r w:rsidR="00FE0096" w:rsidRPr="005E4B2B">
        <w:rPr>
          <w:sz w:val="24"/>
          <w:szCs w:val="24"/>
        </w:rPr>
        <w:t>5</w:t>
      </w:r>
      <w:r w:rsidR="003C1EF8" w:rsidRPr="005E4B2B">
        <w:rPr>
          <w:sz w:val="24"/>
          <w:szCs w:val="24"/>
        </w:rPr>
        <w:t>a, Volume 1)</w:t>
      </w:r>
      <w:r w:rsidR="00E05723" w:rsidRPr="005E4B2B">
        <w:rPr>
          <w:sz w:val="24"/>
          <w:szCs w:val="24"/>
        </w:rPr>
        <w:t>.</w:t>
      </w:r>
      <w:r w:rsidR="003C1EF8" w:rsidRPr="005E4B2B">
        <w:rPr>
          <w:sz w:val="24"/>
          <w:szCs w:val="24"/>
        </w:rPr>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14:paraId="5FD4C946" w14:textId="77777777" w:rsidR="007012B4" w:rsidRPr="005E4B2B" w:rsidRDefault="00C02631" w:rsidP="007012B4">
      <w:pPr>
        <w:pStyle w:val="bullet-3"/>
        <w:widowControl/>
        <w:tabs>
          <w:tab w:val="num" w:pos="1418"/>
        </w:tabs>
        <w:spacing w:after="120"/>
        <w:ind w:left="567" w:firstLine="0"/>
        <w:rPr>
          <w:rFonts w:ascii="Times New Roman" w:hAnsi="Times New Roman"/>
          <w:szCs w:val="24"/>
          <w:lang w:val="en-GB"/>
        </w:rPr>
      </w:pPr>
      <w:r w:rsidRPr="005E4B2B">
        <w:rPr>
          <w:rFonts w:ascii="Times New Roman" w:hAnsi="Times New Roman"/>
          <w:szCs w:val="24"/>
          <w:lang w:val="en-GB"/>
        </w:rPr>
        <w:t>Tenders submitted by companies in partnerships forming a joint venture/consortium must also fulfil the following requirements:</w:t>
      </w:r>
    </w:p>
    <w:p w14:paraId="013A705B" w14:textId="77777777" w:rsidR="007012B4" w:rsidRPr="005E4B2B" w:rsidRDefault="007012B4" w:rsidP="007012B4">
      <w:pPr>
        <w:pStyle w:val="bullet-3"/>
        <w:widowControl/>
        <w:tabs>
          <w:tab w:val="num" w:pos="1418"/>
        </w:tabs>
        <w:spacing w:after="120"/>
        <w:ind w:left="1134" w:hanging="567"/>
        <w:rPr>
          <w:rFonts w:ascii="Times New Roman" w:hAnsi="Times New Roman"/>
          <w:szCs w:val="24"/>
          <w:lang w:val="en-GB"/>
        </w:rPr>
      </w:pPr>
      <w:r w:rsidRPr="005E4B2B">
        <w:rPr>
          <w:rFonts w:ascii="Times New Roman" w:hAnsi="Times New Roman"/>
          <w:szCs w:val="24"/>
          <w:lang w:val="en-GB"/>
        </w:rPr>
        <w:t>-</w:t>
      </w:r>
      <w:r w:rsidRPr="005E4B2B">
        <w:rPr>
          <w:rFonts w:ascii="Times New Roman" w:hAnsi="Times New Roman"/>
          <w:szCs w:val="24"/>
          <w:lang w:val="en-GB"/>
        </w:rPr>
        <w:tab/>
      </w:r>
      <w:r w:rsidR="00C02631" w:rsidRPr="005E4B2B">
        <w:rPr>
          <w:rFonts w:ascii="Times New Roman" w:hAnsi="Times New Roman"/>
          <w:szCs w:val="24"/>
          <w:lang w:val="en-GB"/>
        </w:rPr>
        <w:t xml:space="preserve">The tender must include all the information required by </w:t>
      </w:r>
      <w:proofErr w:type="spellStart"/>
      <w:r w:rsidR="00C02631" w:rsidRPr="005E4B2B">
        <w:rPr>
          <w:rFonts w:ascii="Times New Roman" w:hAnsi="Times New Roman"/>
          <w:szCs w:val="24"/>
          <w:lang w:val="en-GB"/>
        </w:rPr>
        <w:t>Subclause</w:t>
      </w:r>
      <w:proofErr w:type="spellEnd"/>
      <w:r w:rsidR="00C02631" w:rsidRPr="005E4B2B">
        <w:rPr>
          <w:rFonts w:ascii="Times New Roman" w:hAnsi="Times New Roman"/>
          <w:szCs w:val="24"/>
          <w:lang w:val="en-GB"/>
        </w:rPr>
        <w:t xml:space="preserve"> </w:t>
      </w:r>
      <w:r w:rsidRPr="005E4B2B">
        <w:rPr>
          <w:rFonts w:ascii="Times New Roman" w:hAnsi="Times New Roman"/>
          <w:szCs w:val="24"/>
          <w:lang w:val="en-GB"/>
        </w:rPr>
        <w:t>8.2</w:t>
      </w:r>
      <w:r w:rsidR="00C02631" w:rsidRPr="005E4B2B">
        <w:rPr>
          <w:rFonts w:ascii="Times New Roman" w:hAnsi="Times New Roman"/>
          <w:szCs w:val="24"/>
          <w:lang w:val="en-GB"/>
        </w:rPr>
        <w:t xml:space="preserve"> </w:t>
      </w:r>
      <w:r w:rsidR="00382FCE" w:rsidRPr="005E4B2B">
        <w:rPr>
          <w:rFonts w:ascii="Times New Roman" w:hAnsi="Times New Roman"/>
          <w:szCs w:val="24"/>
          <w:lang w:val="en-GB"/>
        </w:rPr>
        <w:t xml:space="preserve">above </w:t>
      </w:r>
      <w:r w:rsidR="00C02631" w:rsidRPr="005E4B2B">
        <w:rPr>
          <w:rFonts w:ascii="Times New Roman" w:hAnsi="Times New Roman"/>
          <w:szCs w:val="24"/>
          <w:lang w:val="en-GB"/>
        </w:rPr>
        <w:t>for each member of the joint venture/consortium and the summary data for execution of works by the tenderer</w:t>
      </w:r>
      <w:r w:rsidR="00D906E9" w:rsidRPr="005E4B2B">
        <w:rPr>
          <w:rFonts w:ascii="Times New Roman" w:hAnsi="Times New Roman"/>
          <w:szCs w:val="24"/>
          <w:lang w:val="en-GB"/>
        </w:rPr>
        <w:t xml:space="preserve">. </w:t>
      </w:r>
    </w:p>
    <w:p w14:paraId="39F4F214" w14:textId="77777777" w:rsidR="007012B4" w:rsidRPr="005E4B2B" w:rsidRDefault="007012B4" w:rsidP="007012B4">
      <w:pPr>
        <w:pStyle w:val="bullet-3"/>
        <w:widowControl/>
        <w:tabs>
          <w:tab w:val="num" w:pos="1418"/>
        </w:tabs>
        <w:spacing w:after="120"/>
        <w:ind w:left="1134" w:hanging="567"/>
        <w:rPr>
          <w:rFonts w:ascii="Times New Roman" w:hAnsi="Times New Roman"/>
          <w:szCs w:val="24"/>
          <w:lang w:val="en-GB"/>
        </w:rPr>
      </w:pPr>
      <w:r w:rsidRPr="005E4B2B">
        <w:rPr>
          <w:rFonts w:ascii="Times New Roman" w:hAnsi="Times New Roman"/>
          <w:szCs w:val="24"/>
          <w:lang w:val="en-GB"/>
        </w:rPr>
        <w:t>-</w:t>
      </w:r>
      <w:r w:rsidRPr="005E4B2B">
        <w:rPr>
          <w:rFonts w:ascii="Times New Roman" w:hAnsi="Times New Roman"/>
          <w:szCs w:val="24"/>
          <w:lang w:val="en-GB"/>
        </w:rPr>
        <w:tab/>
      </w:r>
      <w:r w:rsidR="00C02631" w:rsidRPr="005E4B2B">
        <w:rPr>
          <w:rFonts w:ascii="Times New Roman" w:hAnsi="Times New Roman"/>
          <w:szCs w:val="24"/>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5E4B2B">
        <w:rPr>
          <w:rFonts w:ascii="Times New Roman" w:hAnsi="Times New Roman"/>
          <w:szCs w:val="24"/>
          <w:lang w:val="en-GB"/>
        </w:rPr>
        <w:t>3</w:t>
      </w:r>
      <w:r w:rsidR="00C02631" w:rsidRPr="005E4B2B">
        <w:rPr>
          <w:rFonts w:ascii="Times New Roman" w:hAnsi="Times New Roman"/>
          <w:szCs w:val="24"/>
          <w:lang w:val="en-GB"/>
        </w:rPr>
        <w:t xml:space="preserve"> in Volume 1 and the tender form.</w:t>
      </w:r>
    </w:p>
    <w:p w14:paraId="04F7CAC1" w14:textId="77777777" w:rsidR="002F0BB5" w:rsidRPr="005E4B2B" w:rsidRDefault="007012B4" w:rsidP="002F0BB5">
      <w:pPr>
        <w:pStyle w:val="bullet-3"/>
        <w:widowControl/>
        <w:tabs>
          <w:tab w:val="num" w:pos="1418"/>
        </w:tabs>
        <w:spacing w:after="120"/>
        <w:ind w:left="1134" w:hanging="567"/>
        <w:rPr>
          <w:rFonts w:ascii="Times New Roman" w:hAnsi="Times New Roman"/>
          <w:szCs w:val="24"/>
          <w:lang w:val="en-GB"/>
        </w:rPr>
      </w:pPr>
      <w:r w:rsidRPr="005E4B2B">
        <w:rPr>
          <w:rFonts w:ascii="Times New Roman" w:hAnsi="Times New Roman"/>
          <w:szCs w:val="24"/>
          <w:lang w:val="en-GB"/>
        </w:rPr>
        <w:t>-</w:t>
      </w:r>
      <w:r w:rsidRPr="005E4B2B">
        <w:rPr>
          <w:rFonts w:ascii="Times New Roman" w:hAnsi="Times New Roman"/>
          <w:szCs w:val="24"/>
          <w:lang w:val="en-GB"/>
        </w:rPr>
        <w:tab/>
      </w:r>
      <w:r w:rsidR="00C02631" w:rsidRPr="005E4B2B">
        <w:rPr>
          <w:rFonts w:ascii="Times New Roman" w:hAnsi="Times New Roman"/>
          <w:szCs w:val="24"/>
          <w:lang w:val="en-GB"/>
        </w:rPr>
        <w:t>All members of the joint venture/consortium are bound to remain in the joint venture/consortium for the whole execution period of the contract. See the declaration in the tender form.</w:t>
      </w:r>
    </w:p>
    <w:p w14:paraId="3129F2C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14:paraId="4B2F6115" w14:textId="7A2592E1" w:rsidR="003C1EF8" w:rsidRPr="005E4B2B" w:rsidRDefault="002C0414" w:rsidP="00A841F4">
      <w:pPr>
        <w:spacing w:after="200"/>
        <w:ind w:left="709"/>
        <w:jc w:val="both"/>
        <w:rPr>
          <w:szCs w:val="24"/>
          <w:lang w:val="en-GB"/>
        </w:rPr>
      </w:pPr>
      <w:r w:rsidRPr="005E4B2B">
        <w:rPr>
          <w:szCs w:val="24"/>
          <w:lang w:val="en-GB"/>
        </w:rPr>
        <w:t>T</w:t>
      </w:r>
      <w:r w:rsidR="003C1EF8" w:rsidRPr="005E4B2B">
        <w:rPr>
          <w:szCs w:val="24"/>
          <w:lang w:val="en-GB"/>
        </w:rPr>
        <w:t xml:space="preserve">he tenderer must provide </w:t>
      </w:r>
      <w:r w:rsidR="00D84C17" w:rsidRPr="005E4B2B">
        <w:rPr>
          <w:szCs w:val="24"/>
          <w:lang w:val="en-GB"/>
        </w:rPr>
        <w:t>a</w:t>
      </w:r>
      <w:r w:rsidR="003C1EF8" w:rsidRPr="005E4B2B">
        <w:rPr>
          <w:szCs w:val="24"/>
          <w:lang w:val="en-GB"/>
        </w:rPr>
        <w:t xml:space="preserve"> </w:t>
      </w:r>
      <w:r w:rsidR="006776BA" w:rsidRPr="005E4B2B">
        <w:rPr>
          <w:szCs w:val="24"/>
          <w:lang w:val="en-GB"/>
        </w:rPr>
        <w:t>b</w:t>
      </w:r>
      <w:r w:rsidR="003C1EF8" w:rsidRPr="005E4B2B">
        <w:rPr>
          <w:szCs w:val="24"/>
          <w:lang w:val="en-GB"/>
        </w:rPr>
        <w:t xml:space="preserve">reakdown of the </w:t>
      </w:r>
      <w:r w:rsidR="006776BA" w:rsidRPr="005E4B2B">
        <w:rPr>
          <w:szCs w:val="24"/>
          <w:lang w:val="en-GB"/>
        </w:rPr>
        <w:t>l</w:t>
      </w:r>
      <w:r w:rsidR="003C1EF8" w:rsidRPr="005E4B2B">
        <w:rPr>
          <w:szCs w:val="24"/>
          <w:lang w:val="en-GB"/>
        </w:rPr>
        <w:t xml:space="preserve">ump-sum </w:t>
      </w:r>
      <w:r w:rsidR="006776BA" w:rsidRPr="005E4B2B">
        <w:rPr>
          <w:szCs w:val="24"/>
          <w:lang w:val="en-GB"/>
        </w:rPr>
        <w:t>p</w:t>
      </w:r>
      <w:r w:rsidR="003C1EF8" w:rsidRPr="005E4B2B">
        <w:rPr>
          <w:szCs w:val="24"/>
          <w:lang w:val="en-GB"/>
        </w:rPr>
        <w:t xml:space="preserve">rice in </w:t>
      </w:r>
      <w:r w:rsidR="009B0AEE">
        <w:rPr>
          <w:szCs w:val="24"/>
          <w:lang w:val="en-GB"/>
        </w:rPr>
        <w:t xml:space="preserve">MKD </w:t>
      </w:r>
      <w:proofErr w:type="spellStart"/>
      <w:r w:rsidR="009B0AEE">
        <w:rPr>
          <w:szCs w:val="24"/>
          <w:lang w:val="en-GB"/>
        </w:rPr>
        <w:t>denars</w:t>
      </w:r>
      <w:proofErr w:type="spellEnd"/>
      <w:r w:rsidR="009B0AEE">
        <w:rPr>
          <w:szCs w:val="24"/>
          <w:lang w:val="en-GB"/>
        </w:rPr>
        <w:t>.</w:t>
      </w:r>
      <w:r w:rsidR="003C1EF8" w:rsidRPr="005E4B2B">
        <w:rPr>
          <w:szCs w:val="24"/>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5E4B2B">
        <w:rPr>
          <w:szCs w:val="24"/>
          <w:lang w:val="en-GB"/>
        </w:rPr>
        <w:t>b</w:t>
      </w:r>
      <w:r w:rsidR="003C1EF8" w:rsidRPr="005E4B2B">
        <w:rPr>
          <w:szCs w:val="24"/>
          <w:lang w:val="en-GB"/>
        </w:rPr>
        <w:t xml:space="preserve">reakdown of the </w:t>
      </w:r>
      <w:r w:rsidR="006776BA" w:rsidRPr="005E4B2B">
        <w:rPr>
          <w:szCs w:val="24"/>
          <w:lang w:val="en-GB"/>
        </w:rPr>
        <w:t>l</w:t>
      </w:r>
      <w:r w:rsidR="003C1EF8" w:rsidRPr="005E4B2B">
        <w:rPr>
          <w:szCs w:val="24"/>
          <w:lang w:val="en-GB"/>
        </w:rPr>
        <w:t xml:space="preserve">ump-sum </w:t>
      </w:r>
      <w:r w:rsidR="006776BA" w:rsidRPr="005E4B2B">
        <w:rPr>
          <w:szCs w:val="24"/>
          <w:lang w:val="en-GB"/>
        </w:rPr>
        <w:t>p</w:t>
      </w:r>
      <w:r w:rsidR="003C1EF8" w:rsidRPr="005E4B2B">
        <w:rPr>
          <w:szCs w:val="24"/>
          <w:lang w:val="en-GB"/>
        </w:rPr>
        <w:t>rice.</w:t>
      </w:r>
    </w:p>
    <w:p w14:paraId="73AC3366"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14:paraId="303CC8EA" w14:textId="77777777" w:rsidR="002C0414" w:rsidRPr="005E4B2B" w:rsidRDefault="003C1EF8" w:rsidP="00A841F4">
      <w:pPr>
        <w:spacing w:after="200"/>
        <w:ind w:left="709"/>
        <w:jc w:val="both"/>
        <w:rPr>
          <w:szCs w:val="24"/>
          <w:lang w:val="en-GB"/>
        </w:rPr>
      </w:pPr>
      <w:r w:rsidRPr="005E4B2B">
        <w:rPr>
          <w:szCs w:val="24"/>
          <w:lang w:val="en-GB"/>
        </w:rPr>
        <w:t xml:space="preserve">Tenders must remain valid for a period of 90 days </w:t>
      </w:r>
      <w:r w:rsidR="00343BDC" w:rsidRPr="005E4B2B">
        <w:rPr>
          <w:szCs w:val="24"/>
          <w:lang w:val="en-GB"/>
        </w:rPr>
        <w:t xml:space="preserve">from </w:t>
      </w:r>
      <w:r w:rsidRPr="005E4B2B">
        <w:rPr>
          <w:szCs w:val="24"/>
          <w:lang w:val="en-GB"/>
        </w:rPr>
        <w:t xml:space="preserve">the deadline for submission of tenders indicated in the </w:t>
      </w:r>
      <w:r w:rsidR="00343BDC" w:rsidRPr="005E4B2B">
        <w:rPr>
          <w:szCs w:val="24"/>
          <w:lang w:val="en-GB"/>
        </w:rPr>
        <w:t xml:space="preserve">contract </w:t>
      </w:r>
      <w:r w:rsidRPr="005E4B2B">
        <w:rPr>
          <w:szCs w:val="24"/>
          <w:lang w:val="en-GB"/>
        </w:rPr>
        <w:t>notice, the invitation to tender or as modified in accordance with Clause</w:t>
      </w:r>
      <w:r w:rsidR="007264C7" w:rsidRPr="005E4B2B">
        <w:rPr>
          <w:szCs w:val="24"/>
          <w:lang w:val="en-GB"/>
        </w:rPr>
        <w:t xml:space="preserve"> 6</w:t>
      </w:r>
      <w:r w:rsidRPr="005E4B2B">
        <w:rPr>
          <w:szCs w:val="24"/>
          <w:lang w:val="en-GB"/>
        </w:rPr>
        <w:t xml:space="preserve"> and/or 1</w:t>
      </w:r>
      <w:r w:rsidR="007264C7" w:rsidRPr="005E4B2B">
        <w:rPr>
          <w:szCs w:val="24"/>
          <w:lang w:val="en-GB"/>
        </w:rPr>
        <w:t>2</w:t>
      </w:r>
      <w:r w:rsidRPr="005E4B2B">
        <w:rPr>
          <w:szCs w:val="24"/>
          <w:lang w:val="en-GB"/>
        </w:rPr>
        <w:t>.</w:t>
      </w:r>
    </w:p>
    <w:p w14:paraId="26F49266" w14:textId="77777777" w:rsidR="003C1EF8" w:rsidRPr="005E4B2B" w:rsidRDefault="003C1EF8" w:rsidP="00A841F4">
      <w:pPr>
        <w:spacing w:after="200"/>
        <w:ind w:left="709"/>
        <w:jc w:val="both"/>
        <w:rPr>
          <w:szCs w:val="24"/>
          <w:lang w:val="en-GB"/>
        </w:rPr>
      </w:pPr>
      <w:r w:rsidRPr="005E4B2B">
        <w:rPr>
          <w:szCs w:val="24"/>
          <w:lang w:val="en-GB"/>
        </w:rPr>
        <w:t xml:space="preserve">The successful tenderer must maintain its tender for a further 60 days. The further period is added to the validity period irrespective of the date of notification. </w:t>
      </w:r>
    </w:p>
    <w:p w14:paraId="0FA12148" w14:textId="77777777" w:rsidR="003C1EF8" w:rsidRPr="0094142A" w:rsidRDefault="003C1EF8" w:rsidP="00C936A6">
      <w:pPr>
        <w:pStyle w:val="Heading1"/>
      </w:pPr>
      <w:bookmarkStart w:id="10" w:name="_Toc416867502"/>
      <w:r w:rsidRPr="0094142A">
        <w:t>SUBMISSION OF TENDERS</w:t>
      </w:r>
      <w:bookmarkEnd w:id="10"/>
    </w:p>
    <w:p w14:paraId="338692E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SUBMISSION OF TENDERS</w:t>
      </w:r>
    </w:p>
    <w:p w14:paraId="79FA5E7B" w14:textId="78D809C2" w:rsidR="00AE0D10" w:rsidRPr="009C1BD1" w:rsidRDefault="00AE0D10" w:rsidP="005E4B2B">
      <w:pPr>
        <w:spacing w:beforeLines="120" w:before="288" w:afterLines="60" w:after="144"/>
        <w:ind w:left="714"/>
        <w:jc w:val="both"/>
        <w:rPr>
          <w:szCs w:val="24"/>
          <w:lang w:val="en-IE"/>
        </w:rPr>
      </w:pPr>
      <w:r w:rsidRPr="009C1BD1">
        <w:rPr>
          <w:szCs w:val="24"/>
          <w:lang w:val="en-IE"/>
        </w:rPr>
        <w:t xml:space="preserve">Paper submission: </w:t>
      </w:r>
    </w:p>
    <w:p w14:paraId="15079497" w14:textId="31E44794" w:rsidR="008D5ADC" w:rsidRPr="009C1BD1" w:rsidRDefault="008D5ADC" w:rsidP="005E4B2B">
      <w:pPr>
        <w:spacing w:beforeLines="50" w:before="120" w:afterLines="50" w:after="120"/>
        <w:ind w:left="714"/>
        <w:jc w:val="both"/>
        <w:rPr>
          <w:szCs w:val="24"/>
          <w:lang w:val="en-GB"/>
        </w:rPr>
      </w:pPr>
      <w:r w:rsidRPr="009C1BD1">
        <w:rPr>
          <w:szCs w:val="24"/>
          <w:lang w:val="en-GB"/>
        </w:rPr>
        <w:t xml:space="preserve">The complete tender must be submitted in one original, clearly marked ‘original’ and </w:t>
      </w:r>
      <w:r w:rsidR="009C1BD1" w:rsidRPr="009C1BD1">
        <w:rPr>
          <w:szCs w:val="24"/>
          <w:lang w:val="en-GB"/>
        </w:rPr>
        <w:t>two</w:t>
      </w:r>
      <w:r w:rsidRPr="009C1BD1">
        <w:rPr>
          <w:szCs w:val="24"/>
          <w:lang w:val="en-GB"/>
        </w:rPr>
        <w:t xml:space="preserve"> copies, </w:t>
      </w:r>
      <w:proofErr w:type="gramStart"/>
      <w:r w:rsidRPr="009C1BD1">
        <w:rPr>
          <w:szCs w:val="24"/>
          <w:lang w:val="en-GB"/>
        </w:rPr>
        <w:t>also</w:t>
      </w:r>
      <w:proofErr w:type="gramEnd"/>
      <w:r w:rsidRPr="009C1BD1">
        <w:rPr>
          <w:szCs w:val="24"/>
          <w:lang w:val="en-GB"/>
        </w:rPr>
        <w:t xml:space="preserve"> clearly marked ‘copy’. In the event of any discrepancy between them the original will prevail. </w:t>
      </w:r>
    </w:p>
    <w:p w14:paraId="5EDC1ABA" w14:textId="77777777" w:rsidR="008D5ADC" w:rsidRPr="009C1BD1" w:rsidRDefault="008D5ADC" w:rsidP="005E4B2B">
      <w:pPr>
        <w:spacing w:beforeLines="120" w:before="288" w:afterLines="60" w:after="144"/>
        <w:ind w:left="714"/>
        <w:jc w:val="both"/>
        <w:rPr>
          <w:szCs w:val="24"/>
          <w:lang w:val="en-GB"/>
        </w:rPr>
      </w:pPr>
      <w:r w:rsidRPr="009C1BD1">
        <w:rPr>
          <w:szCs w:val="24"/>
          <w:lang w:val="en-GB"/>
        </w:rPr>
        <w:t>The technical and financial offers must be placed together in a sealed envelope. The envelopes should then be placed in another sealed envelope/package, unless their volume requires several envelopes/packages.</w:t>
      </w:r>
    </w:p>
    <w:p w14:paraId="3CFA426A" w14:textId="60DC7532" w:rsidR="008D5ADC" w:rsidRPr="009C1BD1" w:rsidRDefault="008D5ADC" w:rsidP="005E4B2B">
      <w:pPr>
        <w:spacing w:beforeLines="120" w:before="288" w:afterLines="60" w:after="144"/>
        <w:ind w:left="714"/>
        <w:jc w:val="both"/>
        <w:rPr>
          <w:szCs w:val="24"/>
          <w:lang w:val="en-IE"/>
        </w:rPr>
      </w:pPr>
      <w:r w:rsidRPr="009C1BD1">
        <w:rPr>
          <w:szCs w:val="24"/>
          <w:lang w:val="en-GB"/>
        </w:rPr>
        <w:t>All tenders must be sent to the contracting authority before the deadline for submission of tenders specified in the table in point 1 above:</w:t>
      </w:r>
    </w:p>
    <w:p w14:paraId="67D2A51C" w14:textId="77777777" w:rsidR="00AE0D10" w:rsidRPr="009C1BD1" w:rsidRDefault="00AE0D10" w:rsidP="005E4B2B">
      <w:pPr>
        <w:keepNext/>
        <w:keepLines/>
        <w:spacing w:before="120" w:after="120"/>
        <w:ind w:left="1074"/>
        <w:jc w:val="both"/>
        <w:rPr>
          <w:szCs w:val="24"/>
          <w:lang w:val="en-IE"/>
        </w:rPr>
      </w:pPr>
      <w:r w:rsidRPr="009C1BD1">
        <w:rPr>
          <w:b/>
          <w:szCs w:val="24"/>
          <w:lang w:val="en-IE"/>
        </w:rPr>
        <w:t>EITHER</w:t>
      </w:r>
      <w:r w:rsidRPr="009C1BD1">
        <w:rPr>
          <w:szCs w:val="24"/>
          <w:lang w:val="en-IE"/>
        </w:rPr>
        <w:t xml:space="preserve"> by post or by courier service, in which case the evidence shall be constituted by the postmark or the date of the deposit slip</w:t>
      </w:r>
      <w:r w:rsidRPr="009C1BD1">
        <w:rPr>
          <w:rStyle w:val="FootnoteReference"/>
          <w:szCs w:val="24"/>
        </w:rPr>
        <w:footnoteReference w:id="3"/>
      </w:r>
      <w:r w:rsidRPr="009C1BD1">
        <w:rPr>
          <w:szCs w:val="24"/>
          <w:lang w:val="en-IE"/>
        </w:rPr>
        <w:t>, to:</w:t>
      </w:r>
    </w:p>
    <w:p w14:paraId="19192FBF" w14:textId="77777777" w:rsidR="009C1BD1" w:rsidRPr="009C1BD1" w:rsidRDefault="009C1BD1" w:rsidP="009C1BD1">
      <w:pPr>
        <w:ind w:left="1134"/>
        <w:jc w:val="center"/>
        <w:rPr>
          <w:b/>
          <w:bCs/>
          <w:sz w:val="28"/>
          <w:szCs w:val="28"/>
          <w:lang w:val="en-GB"/>
        </w:rPr>
      </w:pPr>
      <w:r w:rsidRPr="009C1BD1">
        <w:rPr>
          <w:b/>
          <w:bCs/>
          <w:sz w:val="28"/>
          <w:szCs w:val="28"/>
          <w:lang w:val="en-GB"/>
        </w:rPr>
        <w:t>Municipality of Berovo</w:t>
      </w:r>
    </w:p>
    <w:p w14:paraId="5D4B755C" w14:textId="1B1DC81A" w:rsidR="009C1BD1" w:rsidRPr="009C1BD1" w:rsidRDefault="00676C91" w:rsidP="009C1BD1">
      <w:pPr>
        <w:ind w:left="1134"/>
        <w:jc w:val="center"/>
        <w:rPr>
          <w:b/>
          <w:bCs/>
          <w:sz w:val="28"/>
          <w:szCs w:val="28"/>
          <w:lang w:val="en-GB"/>
        </w:rPr>
      </w:pPr>
      <w:r w:rsidRPr="009C1BD1">
        <w:rPr>
          <w:b/>
          <w:bCs/>
          <w:sz w:val="28"/>
          <w:szCs w:val="28"/>
          <w:lang w:val="en-GB"/>
        </w:rPr>
        <w:t xml:space="preserve">Address: </w:t>
      </w:r>
      <w:r w:rsidR="009C1BD1" w:rsidRPr="009C1BD1">
        <w:rPr>
          <w:b/>
          <w:bCs/>
          <w:sz w:val="28"/>
          <w:szCs w:val="28"/>
          <w:lang w:val="en-GB"/>
        </w:rPr>
        <w:t>street.</w:t>
      </w:r>
      <w:r>
        <w:rPr>
          <w:b/>
          <w:bCs/>
          <w:sz w:val="28"/>
          <w:szCs w:val="28"/>
          <w:lang w:val="mk-MK"/>
        </w:rPr>
        <w:t xml:space="preserve"> </w:t>
      </w:r>
      <w:proofErr w:type="spellStart"/>
      <w:r w:rsidR="009C1BD1" w:rsidRPr="009C1BD1">
        <w:rPr>
          <w:b/>
          <w:bCs/>
          <w:sz w:val="28"/>
          <w:szCs w:val="28"/>
          <w:lang w:val="en-GB"/>
        </w:rPr>
        <w:t>Dimitar</w:t>
      </w:r>
      <w:proofErr w:type="spellEnd"/>
      <w:r w:rsidR="009C1BD1" w:rsidRPr="009C1BD1">
        <w:rPr>
          <w:b/>
          <w:bCs/>
          <w:sz w:val="28"/>
          <w:szCs w:val="28"/>
          <w:lang w:val="en-GB"/>
        </w:rPr>
        <w:t xml:space="preserve"> </w:t>
      </w:r>
      <w:proofErr w:type="spellStart"/>
      <w:r w:rsidR="009C1BD1" w:rsidRPr="009C1BD1">
        <w:rPr>
          <w:b/>
          <w:bCs/>
          <w:sz w:val="28"/>
          <w:szCs w:val="28"/>
          <w:lang w:val="en-GB"/>
        </w:rPr>
        <w:t>Vlahov</w:t>
      </w:r>
      <w:proofErr w:type="spellEnd"/>
      <w:r w:rsidR="009C1BD1" w:rsidRPr="009C1BD1">
        <w:rPr>
          <w:b/>
          <w:bCs/>
          <w:sz w:val="28"/>
          <w:szCs w:val="28"/>
          <w:lang w:val="en-GB"/>
        </w:rPr>
        <w:t xml:space="preserve"> no.10, 2330 Berovo</w:t>
      </w:r>
    </w:p>
    <w:p w14:paraId="76496629" w14:textId="5B5EC229" w:rsidR="009C1BD1" w:rsidRPr="009C1BD1" w:rsidRDefault="009C1BD1" w:rsidP="009C1BD1">
      <w:pPr>
        <w:ind w:left="1134"/>
        <w:jc w:val="center"/>
        <w:rPr>
          <w:b/>
          <w:bCs/>
          <w:sz w:val="28"/>
          <w:szCs w:val="28"/>
          <w:lang w:val="en-GB"/>
        </w:rPr>
      </w:pPr>
      <w:r w:rsidRPr="009C1BD1">
        <w:rPr>
          <w:b/>
          <w:bCs/>
          <w:sz w:val="28"/>
          <w:szCs w:val="28"/>
          <w:lang w:val="en-GB"/>
        </w:rPr>
        <w:t xml:space="preserve"> R. of North Macedonia</w:t>
      </w:r>
    </w:p>
    <w:p w14:paraId="21094AE7" w14:textId="77777777" w:rsidR="00AE0D10" w:rsidRPr="005E4B2B" w:rsidRDefault="00AE0D10" w:rsidP="005E4B2B">
      <w:pPr>
        <w:pStyle w:val="Blockquote"/>
        <w:keepNext/>
        <w:keepLines/>
        <w:spacing w:before="120" w:after="120"/>
        <w:ind w:left="1074"/>
        <w:jc w:val="both"/>
        <w:rPr>
          <w:szCs w:val="24"/>
          <w:lang w:val="en-IE"/>
        </w:rPr>
      </w:pPr>
      <w:r w:rsidRPr="009C1BD1">
        <w:rPr>
          <w:b/>
          <w:szCs w:val="24"/>
          <w:lang w:val="en-IE"/>
        </w:rPr>
        <w:t>OR</w:t>
      </w:r>
      <w:r w:rsidRPr="009C1BD1">
        <w:rPr>
          <w:szCs w:val="24"/>
          <w:lang w:val="en-IE"/>
        </w:rPr>
        <w:t xml:space="preserve"> </w:t>
      </w:r>
      <w:r w:rsidRPr="009C1BD1">
        <w:rPr>
          <w:rStyle w:val="Strong"/>
          <w:szCs w:val="24"/>
          <w:lang w:val="en-IE"/>
        </w:rPr>
        <w:t>hand delivered</w:t>
      </w:r>
      <w:r w:rsidRPr="009C1BD1">
        <w:rPr>
          <w:szCs w:val="24"/>
          <w:lang w:val="en-IE"/>
        </w:rPr>
        <w:t xml:space="preserve"> </w:t>
      </w:r>
      <w:r w:rsidRPr="009C1BD1">
        <w:rPr>
          <w:szCs w:val="24"/>
          <w:lang w:val="en-GB"/>
        </w:rPr>
        <w:t>by the participant in person or by an agent</w:t>
      </w:r>
      <w:r w:rsidRPr="009C1BD1">
        <w:rPr>
          <w:rStyle w:val="Strong"/>
          <w:szCs w:val="24"/>
          <w:lang w:val="en-GB"/>
        </w:rPr>
        <w:t xml:space="preserve"> directly</w:t>
      </w:r>
      <w:r w:rsidRPr="009C1BD1">
        <w:rPr>
          <w:szCs w:val="24"/>
          <w:lang w:val="en-GB"/>
        </w:rPr>
        <w:t xml:space="preserve"> to the premises of the contracting authority in return for a </w:t>
      </w:r>
      <w:r w:rsidRPr="009C1BD1">
        <w:rPr>
          <w:rStyle w:val="Strong"/>
          <w:szCs w:val="24"/>
          <w:lang w:val="en-GB"/>
        </w:rPr>
        <w:t>signed and dated receipt</w:t>
      </w:r>
      <w:r w:rsidRPr="009C1BD1">
        <w:rPr>
          <w:szCs w:val="24"/>
          <w:lang w:val="en-GB"/>
        </w:rPr>
        <w:t xml:space="preserve">, in which case the evidence shall be constituted by this acknowledgement of receipt, </w:t>
      </w:r>
      <w:r w:rsidRPr="009C1BD1">
        <w:rPr>
          <w:szCs w:val="24"/>
          <w:lang w:val="en-IE"/>
        </w:rPr>
        <w:t>to:</w:t>
      </w:r>
    </w:p>
    <w:p w14:paraId="2C1C8768" w14:textId="77777777" w:rsidR="009C1BD1" w:rsidRPr="009C1BD1" w:rsidRDefault="009C1BD1" w:rsidP="009C1BD1">
      <w:pPr>
        <w:ind w:left="1134"/>
        <w:jc w:val="center"/>
        <w:rPr>
          <w:b/>
          <w:bCs/>
          <w:sz w:val="28"/>
          <w:szCs w:val="28"/>
          <w:lang w:val="en-GB"/>
        </w:rPr>
      </w:pPr>
      <w:r w:rsidRPr="009C1BD1">
        <w:rPr>
          <w:b/>
          <w:bCs/>
          <w:sz w:val="28"/>
          <w:szCs w:val="28"/>
          <w:lang w:val="en-GB"/>
        </w:rPr>
        <w:t>Municipality of Berovo</w:t>
      </w:r>
    </w:p>
    <w:p w14:paraId="0150CBA9" w14:textId="0CB7B928" w:rsidR="009C1BD1" w:rsidRDefault="009C1BD1" w:rsidP="009C1BD1">
      <w:pPr>
        <w:ind w:left="1134"/>
        <w:jc w:val="center"/>
        <w:rPr>
          <w:b/>
          <w:bCs/>
          <w:sz w:val="28"/>
          <w:szCs w:val="28"/>
          <w:lang w:val="en-GB"/>
        </w:rPr>
      </w:pPr>
      <w:r w:rsidRPr="009C1BD1">
        <w:rPr>
          <w:b/>
          <w:bCs/>
          <w:sz w:val="28"/>
          <w:szCs w:val="28"/>
          <w:lang w:val="en-GB"/>
        </w:rPr>
        <w:t>Address: street.</w:t>
      </w:r>
      <w:r w:rsidR="00676C91">
        <w:rPr>
          <w:b/>
          <w:bCs/>
          <w:sz w:val="28"/>
          <w:szCs w:val="28"/>
          <w:lang w:val="mk-MK"/>
        </w:rPr>
        <w:t xml:space="preserve"> </w:t>
      </w:r>
      <w:proofErr w:type="spellStart"/>
      <w:r w:rsidRPr="009C1BD1">
        <w:rPr>
          <w:b/>
          <w:bCs/>
          <w:sz w:val="28"/>
          <w:szCs w:val="28"/>
          <w:lang w:val="en-GB"/>
        </w:rPr>
        <w:t>Dimitar</w:t>
      </w:r>
      <w:proofErr w:type="spellEnd"/>
      <w:r w:rsidRPr="009C1BD1">
        <w:rPr>
          <w:b/>
          <w:bCs/>
          <w:sz w:val="28"/>
          <w:szCs w:val="28"/>
          <w:lang w:val="en-GB"/>
        </w:rPr>
        <w:t xml:space="preserve"> </w:t>
      </w:r>
      <w:proofErr w:type="spellStart"/>
      <w:r w:rsidRPr="009C1BD1">
        <w:rPr>
          <w:b/>
          <w:bCs/>
          <w:sz w:val="28"/>
          <w:szCs w:val="28"/>
          <w:lang w:val="en-GB"/>
        </w:rPr>
        <w:t>Vlahov</w:t>
      </w:r>
      <w:proofErr w:type="spellEnd"/>
      <w:r w:rsidRPr="009C1BD1">
        <w:rPr>
          <w:b/>
          <w:bCs/>
          <w:sz w:val="28"/>
          <w:szCs w:val="28"/>
          <w:lang w:val="en-GB"/>
        </w:rPr>
        <w:t xml:space="preserve"> no.10, 2330 Berovo</w:t>
      </w:r>
    </w:p>
    <w:p w14:paraId="5D835E25" w14:textId="3AB30843" w:rsidR="009C1BD1" w:rsidRDefault="009C1BD1" w:rsidP="009C1BD1">
      <w:pPr>
        <w:ind w:left="1134"/>
        <w:jc w:val="center"/>
        <w:rPr>
          <w:b/>
          <w:bCs/>
          <w:sz w:val="28"/>
          <w:szCs w:val="28"/>
          <w:lang w:val="en-GB"/>
        </w:rPr>
      </w:pPr>
      <w:r w:rsidRPr="009C1BD1">
        <w:rPr>
          <w:b/>
          <w:bCs/>
          <w:sz w:val="28"/>
          <w:szCs w:val="28"/>
          <w:lang w:val="en-GB"/>
        </w:rPr>
        <w:t xml:space="preserve"> R. of North Macedonia</w:t>
      </w:r>
    </w:p>
    <w:p w14:paraId="3D67EDC2" w14:textId="22F02D5A" w:rsidR="009C1BD1" w:rsidRPr="009C1BD1" w:rsidRDefault="001F77F0" w:rsidP="009C1BD1">
      <w:pPr>
        <w:ind w:left="1134"/>
        <w:jc w:val="center"/>
        <w:rPr>
          <w:b/>
          <w:bCs/>
          <w:sz w:val="28"/>
          <w:szCs w:val="28"/>
          <w:lang w:val="en-GB"/>
        </w:rPr>
      </w:pPr>
      <w:r w:rsidRPr="00D019C5">
        <w:rPr>
          <w:b/>
          <w:bCs/>
          <w:sz w:val="28"/>
          <w:szCs w:val="28"/>
          <w:lang w:val="en-GB"/>
        </w:rPr>
        <w:t>From 08:00 to 15:00</w:t>
      </w:r>
      <w:r w:rsidR="009C1BD1" w:rsidRPr="00D019C5">
        <w:rPr>
          <w:b/>
          <w:bCs/>
          <w:sz w:val="28"/>
          <w:szCs w:val="28"/>
          <w:lang w:val="en-GB"/>
        </w:rPr>
        <w:t xml:space="preserve"> Monday - Friday</w:t>
      </w:r>
    </w:p>
    <w:p w14:paraId="05D77D7E" w14:textId="71252626" w:rsidR="00AE0D10" w:rsidRPr="00B771EE" w:rsidRDefault="00AE0D10" w:rsidP="00E313FA">
      <w:pPr>
        <w:pStyle w:val="Blockquote"/>
        <w:tabs>
          <w:tab w:val="left" w:pos="8931"/>
        </w:tabs>
        <w:spacing w:before="120" w:after="120"/>
        <w:ind w:left="709"/>
        <w:jc w:val="both"/>
        <w:rPr>
          <w:rStyle w:val="Strong"/>
          <w:snapToGrid/>
          <w:szCs w:val="24"/>
          <w:lang w:val="en-GB" w:eastAsia="en-GB"/>
        </w:rPr>
      </w:pPr>
      <w:r w:rsidRPr="005E4B2B">
        <w:rPr>
          <w:rStyle w:val="Emphasis"/>
          <w:szCs w:val="24"/>
          <w:lang w:val="en-GB"/>
        </w:rPr>
        <w:br/>
      </w:r>
      <w:r w:rsidRPr="00B771EE">
        <w:rPr>
          <w:szCs w:val="24"/>
          <w:lang w:val="en-IE"/>
        </w:rPr>
        <w:t>The contracting authority may, for reasons of administrative efficiency, reject any request to participate or tender submitted on time to the postal service but received, for any reason beyond the contracting authority's control</w:t>
      </w:r>
      <w:r w:rsidR="00965C63" w:rsidRPr="00B771EE">
        <w:rPr>
          <w:szCs w:val="24"/>
          <w:lang w:val="en-IE"/>
        </w:rPr>
        <w:t>, after the effective date of approval of the evaluation report, if accepting tenders that were submitted on time but arrived late would considerably</w:t>
      </w:r>
      <w:r w:rsidR="00E60ACB" w:rsidRPr="00B771EE">
        <w:rPr>
          <w:szCs w:val="24"/>
          <w:lang w:val="en-IE"/>
        </w:rPr>
        <w:t xml:space="preserve"> delay the evaluation procedure</w:t>
      </w:r>
      <w:r w:rsidR="00965C63" w:rsidRPr="00B771EE">
        <w:rPr>
          <w:szCs w:val="24"/>
          <w:lang w:val="en-IE"/>
        </w:rPr>
        <w:t xml:space="preserve"> or jeopardise decisions already taken and notified</w:t>
      </w:r>
      <w:r w:rsidRPr="00B771EE">
        <w:rPr>
          <w:szCs w:val="24"/>
          <w:lang w:val="en-IE"/>
        </w:rPr>
        <w:t>.</w:t>
      </w:r>
    </w:p>
    <w:p w14:paraId="36F604FE" w14:textId="2779F80C" w:rsidR="00AE0D10" w:rsidRPr="00B771EE" w:rsidRDefault="00007780" w:rsidP="005E4B2B">
      <w:pPr>
        <w:spacing w:before="120" w:after="120"/>
        <w:ind w:left="714"/>
        <w:jc w:val="both"/>
        <w:rPr>
          <w:szCs w:val="24"/>
          <w:lang w:val="en-IE"/>
        </w:rPr>
      </w:pPr>
      <w:r w:rsidRPr="00B771EE">
        <w:rPr>
          <w:szCs w:val="24"/>
          <w:lang w:val="en-GB"/>
        </w:rPr>
        <w:t xml:space="preserve">The technical and financial offers must be placed together in </w:t>
      </w:r>
      <w:r w:rsidR="00E60ACB" w:rsidRPr="00B771EE">
        <w:rPr>
          <w:szCs w:val="24"/>
          <w:lang w:val="en-GB"/>
        </w:rPr>
        <w:t>one</w:t>
      </w:r>
      <w:r w:rsidRPr="00B771EE">
        <w:rPr>
          <w:szCs w:val="24"/>
          <w:lang w:val="en-GB"/>
        </w:rPr>
        <w:t xml:space="preserve"> sealed envelope. Th</w:t>
      </w:r>
      <w:r w:rsidR="00E60ACB" w:rsidRPr="00B771EE">
        <w:rPr>
          <w:szCs w:val="24"/>
          <w:lang w:val="en-GB"/>
        </w:rPr>
        <w:t>is</w:t>
      </w:r>
      <w:r w:rsidRPr="00B771EE">
        <w:rPr>
          <w:szCs w:val="24"/>
          <w:lang w:val="en-GB"/>
        </w:rPr>
        <w:t xml:space="preserve"> envelope should then be placed in another sealed envelope/package, unless their volume requires a separate submission for each lot.</w:t>
      </w:r>
    </w:p>
    <w:p w14:paraId="172A6349" w14:textId="77777777" w:rsidR="00AE0D10" w:rsidRPr="00B771EE" w:rsidRDefault="00AE0D10" w:rsidP="005E4B2B">
      <w:pPr>
        <w:spacing w:before="120" w:after="120"/>
        <w:ind w:left="714"/>
        <w:jc w:val="both"/>
        <w:rPr>
          <w:szCs w:val="24"/>
          <w:lang w:val="en-IE"/>
        </w:rPr>
      </w:pPr>
      <w:r w:rsidRPr="00B771EE">
        <w:rPr>
          <w:szCs w:val="24"/>
          <w:lang w:val="en-IE"/>
        </w:rPr>
        <w:t xml:space="preserve">The outer envelope should provide the following information: </w:t>
      </w:r>
    </w:p>
    <w:p w14:paraId="502FA748" w14:textId="77777777" w:rsidR="00AE0D10" w:rsidRPr="00B771EE" w:rsidRDefault="00AE0D10" w:rsidP="005E4B2B">
      <w:pPr>
        <w:numPr>
          <w:ilvl w:val="0"/>
          <w:numId w:val="53"/>
        </w:numPr>
        <w:tabs>
          <w:tab w:val="clear" w:pos="861"/>
        </w:tabs>
        <w:spacing w:before="120" w:after="120"/>
        <w:ind w:left="1140" w:hanging="284"/>
        <w:rPr>
          <w:szCs w:val="24"/>
          <w:lang w:val="en-IE"/>
        </w:rPr>
      </w:pPr>
      <w:r w:rsidRPr="00B771EE">
        <w:rPr>
          <w:szCs w:val="24"/>
          <w:lang w:val="en-IE"/>
        </w:rPr>
        <w:t xml:space="preserve">the address for submitting tenders indicated above; </w:t>
      </w:r>
    </w:p>
    <w:p w14:paraId="4F316519" w14:textId="4FE2137F" w:rsidR="00AE0D10" w:rsidRPr="00B771EE" w:rsidRDefault="00AE0D10" w:rsidP="005E4B2B">
      <w:pPr>
        <w:spacing w:before="120" w:after="120"/>
        <w:ind w:left="714" w:firstLine="142"/>
        <w:rPr>
          <w:szCs w:val="24"/>
          <w:lang w:val="en-IE"/>
        </w:rPr>
      </w:pPr>
      <w:r w:rsidRPr="00B771EE">
        <w:rPr>
          <w:szCs w:val="24"/>
          <w:lang w:val="en-IE"/>
        </w:rPr>
        <w:t xml:space="preserve">b)  </w:t>
      </w:r>
      <w:proofErr w:type="gramStart"/>
      <w:r w:rsidRPr="00B771EE">
        <w:rPr>
          <w:szCs w:val="24"/>
          <w:lang w:val="en-IE"/>
        </w:rPr>
        <w:t>the</w:t>
      </w:r>
      <w:proofErr w:type="gramEnd"/>
      <w:r w:rsidRPr="00B771EE">
        <w:rPr>
          <w:szCs w:val="24"/>
          <w:lang w:val="en-IE"/>
        </w:rPr>
        <w:t xml:space="preserve"> reference code of the tender procedure </w:t>
      </w:r>
      <w:r w:rsidR="00B771EE" w:rsidRPr="00B771EE">
        <w:rPr>
          <w:szCs w:val="24"/>
          <w:lang w:val="en-IE"/>
        </w:rPr>
        <w:t>PO 758907</w:t>
      </w:r>
      <w:r w:rsidR="00710921">
        <w:rPr>
          <w:szCs w:val="24"/>
          <w:lang w:val="en-IE"/>
        </w:rPr>
        <w:t>-TP1</w:t>
      </w:r>
    </w:p>
    <w:p w14:paraId="35005829" w14:textId="5BB7AACC" w:rsidR="00AE0D10" w:rsidRPr="00B771EE" w:rsidRDefault="00AE0D10" w:rsidP="005E4B2B">
      <w:pPr>
        <w:spacing w:before="120" w:after="120"/>
        <w:ind w:left="856"/>
        <w:rPr>
          <w:szCs w:val="24"/>
          <w:lang w:val="en-IE"/>
        </w:rPr>
      </w:pPr>
      <w:r w:rsidRPr="00B771EE">
        <w:rPr>
          <w:szCs w:val="24"/>
          <w:lang w:val="en-IE"/>
        </w:rPr>
        <w:t>c)</w:t>
      </w:r>
      <w:r w:rsidRPr="00B771EE">
        <w:rPr>
          <w:szCs w:val="24"/>
          <w:lang w:val="en-IE"/>
        </w:rPr>
        <w:tab/>
      </w:r>
      <w:proofErr w:type="gramStart"/>
      <w:r w:rsidRPr="00B771EE">
        <w:rPr>
          <w:szCs w:val="24"/>
          <w:lang w:val="en-IE"/>
        </w:rPr>
        <w:t>the</w:t>
      </w:r>
      <w:proofErr w:type="gramEnd"/>
      <w:r w:rsidRPr="00B771EE">
        <w:rPr>
          <w:szCs w:val="24"/>
          <w:lang w:val="en-IE"/>
        </w:rPr>
        <w:t xml:space="preserve"> words ‘Not to be opened before the tender-opening session’ and </w:t>
      </w:r>
      <w:r w:rsidR="00B771EE" w:rsidRPr="00B771EE">
        <w:rPr>
          <w:szCs w:val="24"/>
          <w:lang w:val="en-US"/>
        </w:rPr>
        <w:t>‘</w:t>
      </w:r>
      <w:r w:rsidR="009646C7">
        <w:rPr>
          <w:szCs w:val="24"/>
          <w:lang w:val="mk-MK"/>
        </w:rPr>
        <w:t>Не</w:t>
      </w:r>
      <w:r w:rsidR="00B771EE" w:rsidRPr="00B771EE">
        <w:rPr>
          <w:szCs w:val="24"/>
          <w:lang w:val="mk-MK"/>
        </w:rPr>
        <w:t xml:space="preserve"> отвора</w:t>
      </w:r>
      <w:r w:rsidR="009646C7">
        <w:rPr>
          <w:szCs w:val="24"/>
          <w:lang w:val="mk-MK"/>
        </w:rPr>
        <w:t>ј</w:t>
      </w:r>
      <w:r w:rsidR="00B771EE" w:rsidRPr="00B771EE">
        <w:rPr>
          <w:szCs w:val="24"/>
          <w:lang w:val="mk-MK"/>
        </w:rPr>
        <w:t xml:space="preserve"> пред седницата за отворање на тендерот</w:t>
      </w:r>
      <w:r w:rsidR="00B771EE" w:rsidRPr="00B771EE">
        <w:rPr>
          <w:szCs w:val="24"/>
          <w:lang w:val="en-US"/>
        </w:rPr>
        <w:t>’</w:t>
      </w:r>
      <w:r w:rsidRPr="00B771EE">
        <w:rPr>
          <w:szCs w:val="24"/>
          <w:lang w:val="en-IE"/>
        </w:rPr>
        <w:t xml:space="preserve"> </w:t>
      </w:r>
    </w:p>
    <w:p w14:paraId="6942DBD5" w14:textId="77777777" w:rsidR="00AE0D10" w:rsidRPr="009646C7" w:rsidRDefault="00AE0D10" w:rsidP="005E4B2B">
      <w:pPr>
        <w:spacing w:before="120" w:after="120"/>
        <w:ind w:left="714" w:firstLine="142"/>
        <w:rPr>
          <w:szCs w:val="24"/>
          <w:lang w:val="en-IE"/>
        </w:rPr>
      </w:pPr>
      <w:r w:rsidRPr="009646C7">
        <w:rPr>
          <w:szCs w:val="24"/>
          <w:lang w:val="en-IE"/>
        </w:rPr>
        <w:t>d)</w:t>
      </w:r>
      <w:r w:rsidRPr="009646C7">
        <w:rPr>
          <w:szCs w:val="24"/>
          <w:lang w:val="en-IE"/>
        </w:rPr>
        <w:tab/>
      </w:r>
      <w:proofErr w:type="gramStart"/>
      <w:r w:rsidRPr="009646C7">
        <w:rPr>
          <w:szCs w:val="24"/>
          <w:lang w:val="en-IE"/>
        </w:rPr>
        <w:t>the</w:t>
      </w:r>
      <w:proofErr w:type="gramEnd"/>
      <w:r w:rsidRPr="009646C7">
        <w:rPr>
          <w:szCs w:val="24"/>
          <w:lang w:val="en-IE"/>
        </w:rPr>
        <w:t xml:space="preserve"> name of the tenderer.</w:t>
      </w:r>
    </w:p>
    <w:p w14:paraId="44F86A66" w14:textId="30204BEC" w:rsidR="00AE0D10" w:rsidRPr="005E4B2B" w:rsidRDefault="00AE0D10" w:rsidP="005E4B2B">
      <w:pPr>
        <w:spacing w:before="120" w:after="120"/>
        <w:ind w:left="856"/>
        <w:rPr>
          <w:szCs w:val="24"/>
          <w:lang w:val="en-IE"/>
        </w:rPr>
      </w:pPr>
      <w:r w:rsidRPr="009646C7">
        <w:rPr>
          <w:szCs w:val="24"/>
          <w:lang w:val="en-IE"/>
        </w:rPr>
        <w:t>Each envelope must include an index of its contents. The pages of the technical and financial offers must be numbered.</w:t>
      </w:r>
    </w:p>
    <w:p w14:paraId="091693BD" w14:textId="77777777" w:rsidR="00AE0D10" w:rsidRPr="005E4B2B" w:rsidRDefault="00AE0D10" w:rsidP="00AE0D10">
      <w:pPr>
        <w:spacing w:before="120" w:after="120"/>
        <w:ind w:left="142"/>
        <w:rPr>
          <w:sz w:val="22"/>
          <w:szCs w:val="22"/>
          <w:lang w:val="en-IE"/>
        </w:rPr>
      </w:pPr>
    </w:p>
    <w:p w14:paraId="422E747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14:paraId="0B375CB7" w14:textId="77777777" w:rsidR="00366CBF" w:rsidRPr="005E4B2B" w:rsidRDefault="003C1EF8" w:rsidP="00A841F4">
      <w:pPr>
        <w:spacing w:after="200"/>
        <w:ind w:left="709"/>
        <w:jc w:val="both"/>
        <w:rPr>
          <w:szCs w:val="24"/>
          <w:lang w:val="en-GB"/>
        </w:rPr>
      </w:pPr>
      <w:r w:rsidRPr="005E4B2B">
        <w:rPr>
          <w:szCs w:val="24"/>
          <w:lang w:val="en-GB"/>
        </w:rPr>
        <w:t xml:space="preserve">The </w:t>
      </w:r>
      <w:r w:rsidR="006776BA" w:rsidRPr="005E4B2B">
        <w:rPr>
          <w:szCs w:val="24"/>
          <w:lang w:val="en-GB"/>
        </w:rPr>
        <w:t>c</w:t>
      </w:r>
      <w:r w:rsidRPr="005E4B2B">
        <w:rPr>
          <w:szCs w:val="24"/>
          <w:lang w:val="en-GB"/>
        </w:rPr>
        <w:t xml:space="preserve">ontracting </w:t>
      </w:r>
      <w:r w:rsidR="006776BA" w:rsidRPr="005E4B2B">
        <w:rPr>
          <w:szCs w:val="24"/>
          <w:lang w:val="en-GB"/>
        </w:rPr>
        <w:t>a</w:t>
      </w:r>
      <w:r w:rsidRPr="005E4B2B">
        <w:rPr>
          <w:szCs w:val="24"/>
          <w:lang w:val="en-GB"/>
        </w:rPr>
        <w:t xml:space="preserve">uthority may, on its own discretion, extend the deadline for submission of tenders </w:t>
      </w:r>
      <w:r w:rsidR="00366CBF" w:rsidRPr="005E4B2B">
        <w:rPr>
          <w:szCs w:val="24"/>
          <w:lang w:val="en-GB"/>
        </w:rPr>
        <w:t xml:space="preserve">when </w:t>
      </w:r>
      <w:r w:rsidRPr="005E4B2B">
        <w:rPr>
          <w:szCs w:val="24"/>
          <w:lang w:val="en-GB"/>
        </w:rPr>
        <w:t xml:space="preserve">issuing a modification. In such cases, all rights and obligations of the </w:t>
      </w:r>
      <w:r w:rsidR="006776BA" w:rsidRPr="005E4B2B">
        <w:rPr>
          <w:szCs w:val="24"/>
          <w:lang w:val="en-GB"/>
        </w:rPr>
        <w:t>c</w:t>
      </w:r>
      <w:r w:rsidRPr="005E4B2B">
        <w:rPr>
          <w:szCs w:val="24"/>
          <w:lang w:val="en-GB"/>
        </w:rPr>
        <w:t xml:space="preserve">ontracting </w:t>
      </w:r>
      <w:r w:rsidR="006776BA" w:rsidRPr="005E4B2B">
        <w:rPr>
          <w:szCs w:val="24"/>
          <w:lang w:val="en-GB"/>
        </w:rPr>
        <w:t>a</w:t>
      </w:r>
      <w:r w:rsidRPr="005E4B2B">
        <w:rPr>
          <w:szCs w:val="24"/>
          <w:lang w:val="en-GB"/>
        </w:rPr>
        <w:t xml:space="preserve">uthority and </w:t>
      </w:r>
      <w:r w:rsidRPr="003149A3">
        <w:rPr>
          <w:szCs w:val="24"/>
          <w:lang w:val="en-GB"/>
        </w:rPr>
        <w:t>the</w:t>
      </w:r>
      <w:r w:rsidRPr="005E4B2B">
        <w:rPr>
          <w:szCs w:val="24"/>
          <w:lang w:val="en-GB"/>
        </w:rPr>
        <w:t xml:space="preserve"> tenderer regarding the original date specified in the </w:t>
      </w:r>
      <w:r w:rsidR="00366CBF" w:rsidRPr="005E4B2B">
        <w:rPr>
          <w:szCs w:val="24"/>
          <w:lang w:val="en-GB"/>
        </w:rPr>
        <w:t xml:space="preserve">contract </w:t>
      </w:r>
      <w:r w:rsidRPr="005E4B2B">
        <w:rPr>
          <w:szCs w:val="24"/>
          <w:lang w:val="en-GB"/>
        </w:rPr>
        <w:t xml:space="preserve">notice will be subject to the new date. </w:t>
      </w:r>
    </w:p>
    <w:p w14:paraId="65EC9DA3"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14:paraId="41686928" w14:textId="77777777" w:rsidR="002C0414" w:rsidRPr="005E4B2B" w:rsidRDefault="003C1EF8" w:rsidP="00A841F4">
      <w:pPr>
        <w:spacing w:after="200"/>
        <w:ind w:left="709"/>
        <w:jc w:val="both"/>
        <w:rPr>
          <w:szCs w:val="24"/>
          <w:lang w:val="en-GB"/>
        </w:rPr>
      </w:pPr>
      <w:r w:rsidRPr="005E4B2B">
        <w:rPr>
          <w:szCs w:val="24"/>
          <w:lang w:val="en-GB"/>
        </w:rPr>
        <w:t xml:space="preserve">All tenders received after the deadline </w:t>
      </w:r>
      <w:r w:rsidR="007264C7" w:rsidRPr="005E4B2B">
        <w:rPr>
          <w:szCs w:val="24"/>
          <w:lang w:val="en-GB"/>
        </w:rPr>
        <w:t xml:space="preserve">for submission specified in </w:t>
      </w:r>
      <w:r w:rsidRPr="005E4B2B">
        <w:rPr>
          <w:szCs w:val="24"/>
          <w:lang w:val="en-GB"/>
        </w:rPr>
        <w:t xml:space="preserve">these instructions will be kept by the </w:t>
      </w:r>
      <w:r w:rsidR="006776BA" w:rsidRPr="005E4B2B">
        <w:rPr>
          <w:szCs w:val="24"/>
          <w:lang w:val="en-GB"/>
        </w:rPr>
        <w:t>c</w:t>
      </w:r>
      <w:r w:rsidRPr="005E4B2B">
        <w:rPr>
          <w:szCs w:val="24"/>
          <w:lang w:val="en-GB"/>
        </w:rPr>
        <w:t xml:space="preserve">ontracting </w:t>
      </w:r>
      <w:r w:rsidR="006776BA" w:rsidRPr="005E4B2B">
        <w:rPr>
          <w:szCs w:val="24"/>
          <w:lang w:val="en-GB"/>
        </w:rPr>
        <w:t>a</w:t>
      </w:r>
      <w:r w:rsidRPr="005E4B2B">
        <w:rPr>
          <w:szCs w:val="24"/>
          <w:lang w:val="en-GB"/>
        </w:rPr>
        <w:t xml:space="preserve">uthority. </w:t>
      </w:r>
    </w:p>
    <w:p w14:paraId="5D96EF6F" w14:textId="77777777" w:rsidR="003C1EF8" w:rsidRPr="005E4B2B" w:rsidRDefault="003C1EF8" w:rsidP="00A841F4">
      <w:pPr>
        <w:spacing w:after="200"/>
        <w:ind w:left="709"/>
        <w:jc w:val="both"/>
        <w:rPr>
          <w:szCs w:val="24"/>
          <w:lang w:val="en-GB"/>
        </w:rPr>
      </w:pPr>
      <w:r w:rsidRPr="005E4B2B">
        <w:rPr>
          <w:szCs w:val="24"/>
          <w:lang w:val="en-GB"/>
        </w:rPr>
        <w:t>No liability can be accepted for late delivery of tenders. Late tenders will be rejected and will not be evaluated.</w:t>
      </w:r>
    </w:p>
    <w:p w14:paraId="026C4F3E"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ALTERATION AND WITHDRAWAL OF TENDERS</w:t>
      </w:r>
    </w:p>
    <w:p w14:paraId="03ED20BF" w14:textId="356D7F5C" w:rsidR="002C0414" w:rsidRPr="005E4B2B" w:rsidRDefault="008D5ADC" w:rsidP="00A841F4">
      <w:pPr>
        <w:spacing w:after="200"/>
        <w:ind w:left="709"/>
        <w:jc w:val="both"/>
        <w:rPr>
          <w:szCs w:val="24"/>
          <w:lang w:val="en-GB"/>
        </w:rPr>
      </w:pPr>
      <w:r w:rsidRPr="004025A6">
        <w:rPr>
          <w:szCs w:val="24"/>
          <w:lang w:val="en-GB"/>
        </w:rPr>
        <w:t xml:space="preserve">Paper submission: </w:t>
      </w:r>
      <w:r w:rsidR="003C1EF8" w:rsidRPr="004025A6">
        <w:rPr>
          <w:szCs w:val="24"/>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3B0DFEA0" w14:textId="6EB837CA" w:rsidR="003C1EF8" w:rsidRPr="005E4B2B" w:rsidRDefault="003C1EF8" w:rsidP="00A841F4">
      <w:pPr>
        <w:spacing w:after="200"/>
        <w:ind w:left="709"/>
        <w:jc w:val="both"/>
        <w:rPr>
          <w:szCs w:val="24"/>
          <w:lang w:val="en-GB"/>
        </w:rPr>
      </w:pPr>
      <w:r w:rsidRPr="005E4B2B">
        <w:rPr>
          <w:szCs w:val="24"/>
          <w:lang w:val="en-GB"/>
        </w:rPr>
        <w:t xml:space="preserve">Any such notification of alteration or withdrawal must be </w:t>
      </w:r>
      <w:r w:rsidR="004025A6" w:rsidRPr="005E4B2B">
        <w:rPr>
          <w:szCs w:val="24"/>
          <w:lang w:val="en-GB"/>
        </w:rPr>
        <w:t>prepared and</w:t>
      </w:r>
      <w:r w:rsidRPr="005E4B2B">
        <w:rPr>
          <w:szCs w:val="24"/>
          <w:lang w:val="en-GB"/>
        </w:rPr>
        <w:t xml:space="preserve"> submitted in accordance with Clause 1</w:t>
      </w:r>
      <w:r w:rsidR="007264C7" w:rsidRPr="005E4B2B">
        <w:rPr>
          <w:szCs w:val="24"/>
          <w:lang w:val="en-GB"/>
        </w:rPr>
        <w:t>1 above</w:t>
      </w:r>
      <w:r w:rsidRPr="005E4B2B">
        <w:rPr>
          <w:szCs w:val="24"/>
          <w:lang w:val="en-GB"/>
        </w:rPr>
        <w:t xml:space="preserve">, and the envelope must also be marked with </w:t>
      </w:r>
      <w:r w:rsidR="006776BA" w:rsidRPr="005E4B2B">
        <w:rPr>
          <w:szCs w:val="24"/>
          <w:lang w:val="en-GB"/>
        </w:rPr>
        <w:t>‘</w:t>
      </w:r>
      <w:r w:rsidRPr="005E4B2B">
        <w:rPr>
          <w:szCs w:val="24"/>
          <w:lang w:val="en-GB"/>
        </w:rPr>
        <w:t>alteration</w:t>
      </w:r>
      <w:r w:rsidR="006776BA" w:rsidRPr="005E4B2B">
        <w:rPr>
          <w:szCs w:val="24"/>
          <w:lang w:val="en-GB"/>
        </w:rPr>
        <w:t>’</w:t>
      </w:r>
      <w:r w:rsidRPr="005E4B2B">
        <w:rPr>
          <w:szCs w:val="24"/>
          <w:lang w:val="en-GB"/>
        </w:rPr>
        <w:t xml:space="preserve"> or </w:t>
      </w:r>
      <w:r w:rsidR="006776BA" w:rsidRPr="005E4B2B">
        <w:rPr>
          <w:szCs w:val="24"/>
          <w:lang w:val="en-GB"/>
        </w:rPr>
        <w:t>‘</w:t>
      </w:r>
      <w:r w:rsidRPr="005E4B2B">
        <w:rPr>
          <w:szCs w:val="24"/>
          <w:lang w:val="en-GB"/>
        </w:rPr>
        <w:t>withdrawal</w:t>
      </w:r>
      <w:r w:rsidR="006776BA" w:rsidRPr="005E4B2B">
        <w:rPr>
          <w:szCs w:val="24"/>
          <w:lang w:val="en-GB"/>
        </w:rPr>
        <w:t>’</w:t>
      </w:r>
      <w:r w:rsidRPr="005E4B2B">
        <w:rPr>
          <w:szCs w:val="24"/>
          <w:lang w:val="en-GB"/>
        </w:rPr>
        <w:t xml:space="preserve"> as appropriate.</w:t>
      </w:r>
    </w:p>
    <w:p w14:paraId="22EE25A8" w14:textId="77777777" w:rsidR="003C1EF8" w:rsidRPr="0094142A" w:rsidRDefault="003C1EF8" w:rsidP="00C936A6">
      <w:pPr>
        <w:pStyle w:val="Heading1"/>
      </w:pPr>
      <w:bookmarkStart w:id="11" w:name="_Toc416867503"/>
      <w:r w:rsidRPr="0094142A">
        <w:t>OPENING AND EVALUATION OF TENDERS</w:t>
      </w:r>
      <w:bookmarkEnd w:id="11"/>
    </w:p>
    <w:p w14:paraId="2527563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14:paraId="7123D1C0" w14:textId="77777777" w:rsidR="005E7122" w:rsidRPr="005E4B2B" w:rsidRDefault="005E7122" w:rsidP="00A841F4">
      <w:pPr>
        <w:spacing w:after="200"/>
        <w:ind w:left="709"/>
        <w:jc w:val="both"/>
        <w:rPr>
          <w:szCs w:val="24"/>
          <w:lang w:val="en-GB"/>
        </w:rPr>
      </w:pPr>
      <w:r w:rsidRPr="005E4B2B">
        <w:rPr>
          <w:szCs w:val="24"/>
          <w:lang w:val="en-GB"/>
        </w:rPr>
        <w:t xml:space="preserve">The opening session should be held at least one week after the deadline for submission of tenders. </w:t>
      </w:r>
    </w:p>
    <w:p w14:paraId="0632950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14:paraId="5D8D1FE9" w14:textId="77777777" w:rsidR="003C1EF8" w:rsidRPr="005E4B2B" w:rsidRDefault="003C1EF8" w:rsidP="00A841F4">
      <w:pPr>
        <w:spacing w:after="200"/>
        <w:ind w:left="709"/>
        <w:jc w:val="both"/>
        <w:rPr>
          <w:szCs w:val="24"/>
          <w:lang w:val="en-GB"/>
        </w:rPr>
      </w:pPr>
      <w:r w:rsidRPr="005E4B2B">
        <w:rPr>
          <w:szCs w:val="24"/>
          <w:lang w:val="en-GB"/>
        </w:rPr>
        <w:t xml:space="preserve">The </w:t>
      </w:r>
      <w:r w:rsidR="002A58BE" w:rsidRPr="005E4B2B">
        <w:rPr>
          <w:szCs w:val="24"/>
          <w:lang w:val="en-GB"/>
        </w:rPr>
        <w:t>c</w:t>
      </w:r>
      <w:r w:rsidRPr="005E4B2B">
        <w:rPr>
          <w:szCs w:val="24"/>
          <w:lang w:val="en-GB"/>
        </w:rPr>
        <w:t xml:space="preserve">ontracting </w:t>
      </w:r>
      <w:r w:rsidR="002A58BE" w:rsidRPr="005E4B2B">
        <w:rPr>
          <w:szCs w:val="24"/>
          <w:lang w:val="en-GB"/>
        </w:rPr>
        <w:t>a</w:t>
      </w:r>
      <w:r w:rsidRPr="005E4B2B">
        <w:rPr>
          <w:szCs w:val="24"/>
          <w:lang w:val="en-GB"/>
        </w:rPr>
        <w:t>uthority reserves the right to ask a tenderer to clarify any part of th</w:t>
      </w:r>
      <w:r w:rsidR="00920961" w:rsidRPr="005E4B2B">
        <w:rPr>
          <w:szCs w:val="24"/>
          <w:lang w:val="en-GB"/>
        </w:rPr>
        <w:t>e</w:t>
      </w:r>
      <w:r w:rsidRPr="005E4B2B">
        <w:rPr>
          <w:szCs w:val="24"/>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5E4B2B">
        <w:rPr>
          <w:szCs w:val="24"/>
          <w:lang w:val="en-GB"/>
        </w:rPr>
        <w:t xml:space="preserve"> </w:t>
      </w:r>
      <w:r w:rsidRPr="005E4B2B">
        <w:rPr>
          <w:szCs w:val="24"/>
          <w:lang w:val="en-GB"/>
        </w:rPr>
        <w:t xml:space="preserve">The </w:t>
      </w:r>
      <w:r w:rsidR="002A58BE" w:rsidRPr="005E4B2B">
        <w:rPr>
          <w:szCs w:val="24"/>
          <w:lang w:val="en-GB"/>
        </w:rPr>
        <w:t>c</w:t>
      </w:r>
      <w:r w:rsidRPr="005E4B2B">
        <w:rPr>
          <w:szCs w:val="24"/>
          <w:lang w:val="en-GB"/>
        </w:rPr>
        <w:t xml:space="preserve">ontracting </w:t>
      </w:r>
      <w:r w:rsidR="002A58BE" w:rsidRPr="005E4B2B">
        <w:rPr>
          <w:szCs w:val="24"/>
          <w:lang w:val="en-GB"/>
        </w:rPr>
        <w:t>a</w:t>
      </w:r>
      <w:r w:rsidRPr="005E4B2B">
        <w:rPr>
          <w:szCs w:val="24"/>
          <w:lang w:val="en-GB"/>
        </w:rPr>
        <w:t>uthority reserves the right to check information submitted by the tenderer if the evaluation committee considers it necessary.</w:t>
      </w:r>
    </w:p>
    <w:p w14:paraId="0A0E2815" w14:textId="77777777" w:rsidR="002C0414" w:rsidRPr="005E4B2B" w:rsidRDefault="00395EB9" w:rsidP="00A841F4">
      <w:pPr>
        <w:spacing w:after="200"/>
        <w:ind w:left="709"/>
        <w:jc w:val="both"/>
        <w:rPr>
          <w:szCs w:val="24"/>
          <w:lang w:val="en-GB"/>
        </w:rPr>
      </w:pPr>
      <w:r w:rsidRPr="005E4B2B">
        <w:rPr>
          <w:szCs w:val="24"/>
          <w:lang w:val="en-GB"/>
        </w:rPr>
        <w:t xml:space="preserve">The evaluation of tenders will be conducted according to </w:t>
      </w:r>
      <w:r w:rsidR="001E3310" w:rsidRPr="005E4B2B">
        <w:rPr>
          <w:szCs w:val="24"/>
          <w:lang w:val="en-GB"/>
        </w:rPr>
        <w:t>S</w:t>
      </w:r>
      <w:r w:rsidRPr="005E4B2B">
        <w:rPr>
          <w:szCs w:val="24"/>
          <w:lang w:val="en-GB"/>
        </w:rPr>
        <w:t xml:space="preserve">ection 5.3.9.4 of the </w:t>
      </w:r>
      <w:r w:rsidR="002A58BE" w:rsidRPr="005E4B2B">
        <w:rPr>
          <w:szCs w:val="24"/>
          <w:lang w:val="en-GB"/>
        </w:rPr>
        <w:t>p</w:t>
      </w:r>
      <w:r w:rsidRPr="005E4B2B">
        <w:rPr>
          <w:szCs w:val="24"/>
          <w:lang w:val="en-GB"/>
        </w:rPr>
        <w:t xml:space="preserve">ractical </w:t>
      </w:r>
      <w:r w:rsidR="002A58BE" w:rsidRPr="005E4B2B">
        <w:rPr>
          <w:szCs w:val="24"/>
          <w:lang w:val="en-GB"/>
        </w:rPr>
        <w:t>g</w:t>
      </w:r>
      <w:r w:rsidRPr="005E4B2B">
        <w:rPr>
          <w:szCs w:val="24"/>
          <w:lang w:val="en-GB"/>
        </w:rPr>
        <w:t>uide</w:t>
      </w:r>
      <w:r w:rsidR="0009362E" w:rsidRPr="005E4B2B">
        <w:rPr>
          <w:szCs w:val="24"/>
          <w:lang w:val="en-GB"/>
        </w:rPr>
        <w:t>:</w:t>
      </w:r>
    </w:p>
    <w:p w14:paraId="5C245976" w14:textId="77777777"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14:paraId="7988E7AB" w14:textId="77777777" w:rsidR="003C1EF8" w:rsidRPr="005E4B2B" w:rsidRDefault="003C1EF8" w:rsidP="00A841F4">
      <w:pPr>
        <w:spacing w:before="120"/>
        <w:ind w:left="1418"/>
        <w:jc w:val="both"/>
        <w:rPr>
          <w:szCs w:val="24"/>
          <w:lang w:val="en-GB"/>
        </w:rPr>
      </w:pPr>
      <w:r w:rsidRPr="005E4B2B">
        <w:rPr>
          <w:szCs w:val="24"/>
          <w:lang w:val="en-GB"/>
        </w:rPr>
        <w:t>The evaluation committee will check that each tender:</w:t>
      </w:r>
    </w:p>
    <w:p w14:paraId="142C893A" w14:textId="77777777" w:rsidR="003C1EF8" w:rsidRPr="005E4B2B" w:rsidRDefault="003C1EF8" w:rsidP="00A841F4">
      <w:pPr>
        <w:numPr>
          <w:ilvl w:val="0"/>
          <w:numId w:val="14"/>
        </w:numPr>
        <w:tabs>
          <w:tab w:val="clear" w:pos="2638"/>
          <w:tab w:val="num" w:pos="1843"/>
        </w:tabs>
        <w:spacing w:before="120"/>
        <w:ind w:left="1843" w:hanging="284"/>
        <w:jc w:val="both"/>
        <w:rPr>
          <w:szCs w:val="24"/>
          <w:lang w:val="en-GB"/>
        </w:rPr>
      </w:pPr>
      <w:r w:rsidRPr="005E4B2B">
        <w:rPr>
          <w:szCs w:val="24"/>
          <w:lang w:val="en-GB"/>
        </w:rPr>
        <w:t>has been properly signed;</w:t>
      </w:r>
    </w:p>
    <w:p w14:paraId="0B994486" w14:textId="77777777" w:rsidR="003C1EF8" w:rsidRPr="005E4B2B" w:rsidRDefault="003C1EF8" w:rsidP="00A841F4">
      <w:pPr>
        <w:numPr>
          <w:ilvl w:val="0"/>
          <w:numId w:val="14"/>
        </w:numPr>
        <w:tabs>
          <w:tab w:val="clear" w:pos="2638"/>
          <w:tab w:val="num" w:pos="1843"/>
        </w:tabs>
        <w:spacing w:before="120"/>
        <w:ind w:left="1843" w:hanging="284"/>
        <w:jc w:val="both"/>
        <w:rPr>
          <w:szCs w:val="24"/>
          <w:lang w:val="en-GB"/>
        </w:rPr>
      </w:pPr>
      <w:r w:rsidRPr="005E4B2B">
        <w:rPr>
          <w:szCs w:val="24"/>
          <w:lang w:val="en-GB"/>
        </w:rPr>
        <w:t>all the elements in the administrative compliance grid are acceptable;</w:t>
      </w:r>
    </w:p>
    <w:p w14:paraId="11E682FA" w14:textId="77777777" w:rsidR="003C1EF8" w:rsidRPr="005E4B2B" w:rsidRDefault="003C1EF8" w:rsidP="00A841F4">
      <w:pPr>
        <w:numPr>
          <w:ilvl w:val="0"/>
          <w:numId w:val="14"/>
        </w:numPr>
        <w:tabs>
          <w:tab w:val="clear" w:pos="2638"/>
          <w:tab w:val="num" w:pos="1843"/>
        </w:tabs>
        <w:spacing w:before="120"/>
        <w:ind w:left="1843" w:hanging="284"/>
        <w:jc w:val="both"/>
        <w:rPr>
          <w:szCs w:val="24"/>
          <w:lang w:val="en-GB"/>
        </w:rPr>
      </w:pPr>
      <w:r w:rsidRPr="005E4B2B">
        <w:rPr>
          <w:szCs w:val="24"/>
          <w:lang w:val="en-GB"/>
        </w:rPr>
        <w:t>has complete documentation and information;</w:t>
      </w:r>
    </w:p>
    <w:p w14:paraId="533B706F" w14:textId="77777777" w:rsidR="003C1EF8" w:rsidRPr="005E4B2B" w:rsidRDefault="003C1EF8" w:rsidP="00A841F4">
      <w:pPr>
        <w:numPr>
          <w:ilvl w:val="0"/>
          <w:numId w:val="14"/>
        </w:numPr>
        <w:tabs>
          <w:tab w:val="clear" w:pos="2638"/>
          <w:tab w:val="num" w:pos="1843"/>
        </w:tabs>
        <w:spacing w:before="120"/>
        <w:ind w:left="1843" w:hanging="284"/>
        <w:jc w:val="both"/>
        <w:rPr>
          <w:szCs w:val="24"/>
          <w:lang w:val="en-GB"/>
        </w:rPr>
      </w:pPr>
      <w:proofErr w:type="gramStart"/>
      <w:r w:rsidRPr="005E4B2B">
        <w:rPr>
          <w:szCs w:val="24"/>
          <w:lang w:val="en-GB"/>
        </w:rPr>
        <w:t>substantially</w:t>
      </w:r>
      <w:proofErr w:type="gramEnd"/>
      <w:r w:rsidRPr="005E4B2B">
        <w:rPr>
          <w:szCs w:val="24"/>
          <w:lang w:val="en-GB"/>
        </w:rPr>
        <w:t xml:space="preserve"> complies with the requirements of these tender documents.</w:t>
      </w:r>
    </w:p>
    <w:p w14:paraId="2A553455" w14:textId="77777777"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14:paraId="21C56AD6" w14:textId="77777777" w:rsidR="00350872" w:rsidRPr="005E4B2B" w:rsidRDefault="00350872" w:rsidP="00A841F4">
      <w:pPr>
        <w:pStyle w:val="Heading3"/>
        <w:numPr>
          <w:ilvl w:val="0"/>
          <w:numId w:val="0"/>
        </w:numPr>
        <w:spacing w:before="0"/>
        <w:ind w:left="1418"/>
        <w:rPr>
          <w:snapToGrid w:val="0"/>
          <w:sz w:val="24"/>
          <w:szCs w:val="24"/>
          <w:lang w:val="en-GB"/>
        </w:rPr>
      </w:pPr>
      <w:r w:rsidRPr="005E4B2B">
        <w:rPr>
          <w:snapToGrid w:val="0"/>
          <w:sz w:val="24"/>
          <w:szCs w:val="24"/>
          <w:lang w:val="en-GB"/>
        </w:rPr>
        <w:t xml:space="preserve">The evaluation committee will check whether the tenderers meet the eligibility and selection criteria. </w:t>
      </w:r>
    </w:p>
    <w:p w14:paraId="2DA051EF" w14:textId="77777777"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14:paraId="7A740E85" w14:textId="77777777" w:rsidR="003C1EF8" w:rsidRPr="005E4B2B" w:rsidRDefault="003C1EF8" w:rsidP="00A841F4">
      <w:pPr>
        <w:spacing w:before="240"/>
        <w:ind w:left="1418"/>
        <w:jc w:val="both"/>
        <w:rPr>
          <w:szCs w:val="24"/>
          <w:lang w:val="en-GB"/>
        </w:rPr>
      </w:pPr>
      <w:r w:rsidRPr="005E4B2B">
        <w:rPr>
          <w:szCs w:val="24"/>
          <w:lang w:val="en-GB"/>
        </w:rPr>
        <w:t xml:space="preserve">The evaluation committee </w:t>
      </w:r>
      <w:r w:rsidR="0009362E" w:rsidRPr="005E4B2B">
        <w:rPr>
          <w:szCs w:val="24"/>
          <w:lang w:val="en-GB"/>
        </w:rPr>
        <w:t>w</w:t>
      </w:r>
      <w:r w:rsidRPr="005E4B2B">
        <w:rPr>
          <w:szCs w:val="24"/>
          <w:lang w:val="en-GB"/>
        </w:rPr>
        <w:t>ill analyse the tenders</w:t>
      </w:r>
      <w:r w:rsidR="00350872" w:rsidRPr="005E4B2B">
        <w:rPr>
          <w:szCs w:val="24"/>
          <w:lang w:val="en-GB"/>
        </w:rPr>
        <w:t>'</w:t>
      </w:r>
      <w:r w:rsidRPr="005E4B2B">
        <w:rPr>
          <w:szCs w:val="24"/>
          <w:lang w:val="en-GB"/>
        </w:rPr>
        <w:t xml:space="preserve"> technical conformity in relation to the technical specifications, classifying them technically compliant or non-compliant.</w:t>
      </w:r>
    </w:p>
    <w:p w14:paraId="515DF635" w14:textId="77777777"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14:paraId="1CBB2CB1" w14:textId="77777777" w:rsidR="003C1EF8" w:rsidRPr="005E4B2B" w:rsidRDefault="003C1EF8" w:rsidP="00A841F4">
      <w:pPr>
        <w:ind w:left="1418"/>
        <w:jc w:val="both"/>
        <w:rPr>
          <w:szCs w:val="24"/>
          <w:lang w:val="en-GB"/>
        </w:rPr>
      </w:pPr>
      <w:r w:rsidRPr="005E4B2B">
        <w:rPr>
          <w:szCs w:val="24"/>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5E4B2B">
        <w:rPr>
          <w:szCs w:val="24"/>
          <w:lang w:val="en-GB"/>
        </w:rPr>
        <w:t>17</w:t>
      </w:r>
      <w:r w:rsidRPr="005E4B2B">
        <w:rPr>
          <w:szCs w:val="24"/>
          <w:lang w:val="en-GB"/>
        </w:rPr>
        <w:t>.</w:t>
      </w:r>
    </w:p>
    <w:p w14:paraId="53AE492F" w14:textId="77777777" w:rsidR="007A46F8" w:rsidRPr="0094142A" w:rsidRDefault="007A46F8" w:rsidP="005E4B2B">
      <w:pPr>
        <w:pStyle w:val="Heading3"/>
        <w:numPr>
          <w:ilvl w:val="0"/>
          <w:numId w:val="0"/>
        </w:numPr>
        <w:ind w:left="709"/>
        <w:rPr>
          <w:lang w:val="en-GB"/>
        </w:rPr>
      </w:pPr>
      <w:r w:rsidRPr="0094142A">
        <w:rPr>
          <w:lang w:val="en-GB"/>
        </w:rPr>
        <w:t>16.5</w:t>
      </w:r>
      <w:r w:rsidRPr="0094142A">
        <w:rPr>
          <w:lang w:val="en-GB"/>
        </w:rPr>
        <w:tab/>
      </w:r>
      <w:r w:rsidRPr="00B21384">
        <w:rPr>
          <w:b/>
          <w:lang w:val="en-GB"/>
        </w:rPr>
        <w:t>Award criterion</w:t>
      </w:r>
    </w:p>
    <w:p w14:paraId="603A6378" w14:textId="77777777" w:rsidR="007A46F8" w:rsidRPr="005E4B2B" w:rsidRDefault="007A46F8" w:rsidP="00A841F4">
      <w:pPr>
        <w:spacing w:before="120"/>
        <w:ind w:left="1418"/>
        <w:jc w:val="both"/>
        <w:rPr>
          <w:szCs w:val="24"/>
          <w:lang w:val="en-GB"/>
        </w:rPr>
      </w:pPr>
      <w:r w:rsidRPr="005E4B2B">
        <w:rPr>
          <w:szCs w:val="24"/>
          <w:lang w:val="en-GB"/>
        </w:rPr>
        <w:t>The most economically advantageous tender is the technically compliant tender with the lowest price.</w:t>
      </w:r>
    </w:p>
    <w:p w14:paraId="3B06D2CD" w14:textId="77777777" w:rsidR="00A02EC3" w:rsidRDefault="00A02EC3" w:rsidP="005E4B2B">
      <w:pPr>
        <w:pStyle w:val="Heading3"/>
        <w:numPr>
          <w:ilvl w:val="1"/>
          <w:numId w:val="48"/>
        </w:numPr>
        <w:rPr>
          <w:b/>
          <w:lang w:val="en-GB"/>
        </w:rPr>
      </w:pPr>
      <w:r w:rsidRPr="005E4B2B">
        <w:rPr>
          <w:b/>
          <w:lang w:val="en-GB"/>
        </w:rPr>
        <w:t>Documentary evidence requir</w:t>
      </w:r>
      <w:r w:rsidR="00B21384" w:rsidRPr="00A56E69">
        <w:rPr>
          <w:b/>
          <w:lang w:val="en-GB"/>
        </w:rPr>
        <w:t>ed from the successful tenderer</w:t>
      </w:r>
    </w:p>
    <w:p w14:paraId="2D2F09D1" w14:textId="77777777" w:rsidR="003E7006" w:rsidRPr="004025A6" w:rsidRDefault="003E7006" w:rsidP="005E4B2B">
      <w:pPr>
        <w:spacing w:after="120"/>
        <w:ind w:left="1439"/>
        <w:jc w:val="both"/>
        <w:outlineLvl w:val="0"/>
        <w:rPr>
          <w:szCs w:val="24"/>
          <w:lang w:val="en-IE"/>
        </w:rPr>
      </w:pPr>
      <w:r w:rsidRPr="004025A6">
        <w:rPr>
          <w:szCs w:val="24"/>
          <w:lang w:val="en-IE"/>
        </w:rPr>
        <w:t xml:space="preserve">At any time during the procurement procedure and before the award of the contract, the contracting authority may request documentary evidence on compliance with the exclusion criteria and selection criteria set out in these instructions. Please note that a request for evidence in no way implies that the tenderer has been successful. </w:t>
      </w:r>
      <w:r w:rsidRPr="004025A6">
        <w:rPr>
          <w:b/>
          <w:szCs w:val="24"/>
          <w:lang w:val="en-IE"/>
        </w:rPr>
        <w:t>All tenderers are invited to prepare in advance the documents related to the evidence, since they may be requested to provide such evidence within a short deadline</w:t>
      </w:r>
      <w:r w:rsidRPr="004025A6">
        <w:rPr>
          <w:szCs w:val="24"/>
          <w:lang w:val="en-IE"/>
        </w:rPr>
        <w:t xml:space="preserve">. In any event, the tenderer proposed by the evaluation committee for the award of the contract, will be requested to provide such evidence at short notice. </w:t>
      </w:r>
    </w:p>
    <w:p w14:paraId="009874AA" w14:textId="77777777" w:rsidR="003E7006" w:rsidRPr="004025A6" w:rsidRDefault="003E7006" w:rsidP="005E4B2B">
      <w:pPr>
        <w:spacing w:after="120"/>
        <w:ind w:left="1439"/>
        <w:jc w:val="both"/>
        <w:rPr>
          <w:szCs w:val="24"/>
          <w:lang w:val="en-GB"/>
        </w:rPr>
      </w:pPr>
      <w:r w:rsidRPr="004025A6">
        <w:rPr>
          <w:szCs w:val="24"/>
          <w:lang w:val="en-IE"/>
        </w:rPr>
        <w:t xml:space="preserve">When requested, regarding the exclusion criteria, the tenderers should be able to provide the </w:t>
      </w:r>
      <w:r w:rsidRPr="004025A6">
        <w:rPr>
          <w:b/>
          <w:bCs/>
          <w:szCs w:val="24"/>
          <w:lang w:val="en-GB"/>
        </w:rPr>
        <w:t>documentary proof</w:t>
      </w:r>
      <w:r w:rsidRPr="004025A6">
        <w:rPr>
          <w:szCs w:val="24"/>
          <w:lang w:val="en-GB"/>
        </w:rPr>
        <w:t xml:space="preserve"> or statements required under the law of the country in which the company (or, for consortia, each of the companies) is established, to show that it does not fall into any of the exclusion situations listed in Section 2.6.10.1. </w:t>
      </w:r>
      <w:proofErr w:type="gramStart"/>
      <w:r w:rsidRPr="004025A6">
        <w:rPr>
          <w:szCs w:val="24"/>
          <w:lang w:val="en-GB"/>
        </w:rPr>
        <w:t>of</w:t>
      </w:r>
      <w:proofErr w:type="gramEnd"/>
      <w:r w:rsidRPr="004025A6">
        <w:rPr>
          <w:szCs w:val="24"/>
          <w:lang w:val="en-GB"/>
        </w:rPr>
        <w:t xml:space="preserve"> the practical guide. </w:t>
      </w:r>
    </w:p>
    <w:p w14:paraId="73C05A26" w14:textId="77777777" w:rsidR="003E7006" w:rsidRPr="004025A6" w:rsidRDefault="003E7006" w:rsidP="005E4B2B">
      <w:pPr>
        <w:spacing w:after="120"/>
        <w:ind w:left="1439"/>
        <w:jc w:val="both"/>
        <w:outlineLvl w:val="0"/>
        <w:rPr>
          <w:szCs w:val="24"/>
          <w:lang w:val="en-IE"/>
        </w:rPr>
      </w:pPr>
      <w:r w:rsidRPr="004025A6">
        <w:rPr>
          <w:szCs w:val="24"/>
          <w:lang w:val="en-IE"/>
        </w:rPr>
        <w:t xml:space="preserve">This evidence, documents or statements must be dated, no more than one year before the date of submission of the tender. </w:t>
      </w:r>
    </w:p>
    <w:p w14:paraId="354F4D15" w14:textId="77777777" w:rsidR="003E7006" w:rsidRPr="004025A6" w:rsidRDefault="003E7006" w:rsidP="005E4B2B">
      <w:pPr>
        <w:spacing w:after="120"/>
        <w:ind w:left="1439"/>
        <w:jc w:val="both"/>
        <w:rPr>
          <w:szCs w:val="24"/>
          <w:lang w:val="en-GB"/>
        </w:rPr>
      </w:pPr>
      <w:r w:rsidRPr="004025A6">
        <w:rPr>
          <w:szCs w:val="24"/>
          <w:lang w:val="en-GB"/>
        </w:rPr>
        <w:t>The above-mentioned documents must be submitted for every member of a joint venture/consortium, all subcontractors and every capacity providing entit</w:t>
      </w:r>
      <w:r w:rsidR="001123AD" w:rsidRPr="004025A6">
        <w:rPr>
          <w:szCs w:val="24"/>
          <w:lang w:val="en-GB"/>
        </w:rPr>
        <w:t>y</w:t>
      </w:r>
      <w:r w:rsidRPr="004025A6">
        <w:rPr>
          <w:szCs w:val="24"/>
          <w:lang w:val="en-GB"/>
        </w:rPr>
        <w:t xml:space="preserve">. </w:t>
      </w:r>
    </w:p>
    <w:p w14:paraId="3E4CE596" w14:textId="77777777" w:rsidR="003E7006" w:rsidRPr="004025A6" w:rsidRDefault="003E7006" w:rsidP="005E4B2B">
      <w:pPr>
        <w:spacing w:after="120"/>
        <w:ind w:left="1439"/>
        <w:jc w:val="both"/>
        <w:outlineLvl w:val="0"/>
        <w:rPr>
          <w:szCs w:val="24"/>
          <w:lang w:val="en-IE"/>
        </w:rPr>
      </w:pPr>
      <w:r w:rsidRPr="004025A6">
        <w:rPr>
          <w:szCs w:val="24"/>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271085DC" w14:textId="77777777" w:rsidR="003E7006" w:rsidRPr="004025A6" w:rsidRDefault="003E7006" w:rsidP="005E4B2B">
      <w:pPr>
        <w:spacing w:after="120"/>
        <w:ind w:left="1439"/>
        <w:jc w:val="both"/>
        <w:outlineLvl w:val="0"/>
        <w:rPr>
          <w:szCs w:val="24"/>
          <w:lang w:val="en-IE"/>
        </w:rPr>
      </w:pPr>
      <w:r w:rsidRPr="004025A6">
        <w:rPr>
          <w:szCs w:val="24"/>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14:paraId="3FEBFEA5" w14:textId="3BC54370" w:rsidR="003E7006" w:rsidRPr="004025A6" w:rsidRDefault="003E7006" w:rsidP="005E4B2B">
      <w:pPr>
        <w:spacing w:after="120"/>
        <w:ind w:left="1439"/>
        <w:jc w:val="both"/>
        <w:outlineLvl w:val="0"/>
        <w:rPr>
          <w:szCs w:val="24"/>
          <w:lang w:val="en-IE"/>
        </w:rPr>
      </w:pPr>
      <w:r w:rsidRPr="004025A6">
        <w:rPr>
          <w:szCs w:val="24"/>
          <w:lang w:val="en-IE"/>
        </w:rPr>
        <w:t xml:space="preserve"> 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14:paraId="5B94E2D8" w14:textId="77777777" w:rsidR="00A02EC3" w:rsidRPr="0094142A" w:rsidRDefault="00A02EC3" w:rsidP="00A841F4">
      <w:pPr>
        <w:spacing w:before="120"/>
        <w:ind w:left="1418"/>
        <w:jc w:val="both"/>
        <w:rPr>
          <w:sz w:val="22"/>
          <w:szCs w:val="22"/>
          <w:lang w:val="en-GB"/>
        </w:rPr>
      </w:pPr>
    </w:p>
    <w:p w14:paraId="79CF6FAD"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14:paraId="25FC3FAD" w14:textId="77777777" w:rsidR="003C1EF8" w:rsidRPr="005E4B2B" w:rsidRDefault="003C1EF8" w:rsidP="00100B81">
      <w:pPr>
        <w:pStyle w:val="Heading3"/>
        <w:numPr>
          <w:ilvl w:val="0"/>
          <w:numId w:val="0"/>
        </w:numPr>
        <w:ind w:left="709"/>
        <w:rPr>
          <w:sz w:val="24"/>
          <w:szCs w:val="24"/>
          <w:lang w:val="en-GB"/>
        </w:rPr>
      </w:pPr>
      <w:r w:rsidRPr="005E4B2B">
        <w:rPr>
          <w:sz w:val="24"/>
          <w:szCs w:val="24"/>
          <w:lang w:val="en-GB"/>
        </w:rPr>
        <w:t>Possible errors in the financial offer will be corrected by the evaluation committee as follows:</w:t>
      </w:r>
    </w:p>
    <w:p w14:paraId="5923A531" w14:textId="77777777" w:rsidR="003C1EF8" w:rsidRPr="005E4B2B" w:rsidRDefault="003C1EF8" w:rsidP="003C1EF8">
      <w:pPr>
        <w:numPr>
          <w:ilvl w:val="0"/>
          <w:numId w:val="15"/>
        </w:numPr>
        <w:tabs>
          <w:tab w:val="clear" w:pos="1702"/>
          <w:tab w:val="num" w:pos="1418"/>
        </w:tabs>
        <w:spacing w:before="120"/>
        <w:ind w:left="1418"/>
        <w:jc w:val="both"/>
        <w:rPr>
          <w:szCs w:val="24"/>
          <w:lang w:val="en-GB"/>
        </w:rPr>
      </w:pPr>
      <w:r w:rsidRPr="005E4B2B">
        <w:rPr>
          <w:szCs w:val="24"/>
          <w:lang w:val="en-GB"/>
        </w:rPr>
        <w:t>where there is a discrepancy between amounts in figures and in words, the amount in words will prevail;</w:t>
      </w:r>
    </w:p>
    <w:p w14:paraId="47851E5E" w14:textId="77777777" w:rsidR="002C0414" w:rsidRPr="005E4B2B" w:rsidRDefault="003C1EF8" w:rsidP="002C0414">
      <w:pPr>
        <w:numPr>
          <w:ilvl w:val="0"/>
          <w:numId w:val="15"/>
        </w:numPr>
        <w:tabs>
          <w:tab w:val="clear" w:pos="1702"/>
          <w:tab w:val="num" w:pos="1418"/>
        </w:tabs>
        <w:spacing w:before="120"/>
        <w:ind w:left="1418"/>
        <w:jc w:val="both"/>
        <w:rPr>
          <w:szCs w:val="24"/>
          <w:lang w:val="en-GB"/>
        </w:rPr>
      </w:pPr>
      <w:proofErr w:type="gramStart"/>
      <w:r w:rsidRPr="005E4B2B">
        <w:rPr>
          <w:szCs w:val="24"/>
          <w:lang w:val="en-GB"/>
        </w:rPr>
        <w:t>except</w:t>
      </w:r>
      <w:proofErr w:type="gramEnd"/>
      <w:r w:rsidRPr="005E4B2B">
        <w:rPr>
          <w:szCs w:val="24"/>
          <w:lang w:val="en-GB"/>
        </w:rPr>
        <w:t xml:space="preserve"> for lump-sum contracts, where there is a discrepancy between a unit price and the total amount derived from the multiplication of the unit price and the quantity, the unit price as quoted will prevail.</w:t>
      </w:r>
    </w:p>
    <w:p w14:paraId="58EAE69F" w14:textId="77777777" w:rsidR="003C1EF8" w:rsidRPr="005E4B2B" w:rsidRDefault="003C1EF8" w:rsidP="002C0414">
      <w:pPr>
        <w:spacing w:before="120"/>
        <w:ind w:left="720"/>
        <w:jc w:val="both"/>
        <w:rPr>
          <w:szCs w:val="24"/>
          <w:lang w:val="en-GB"/>
        </w:rPr>
      </w:pPr>
      <w:r w:rsidRPr="005E4B2B">
        <w:rPr>
          <w:szCs w:val="24"/>
          <w:lang w:val="en-GB"/>
        </w:rPr>
        <w:t xml:space="preserve">The amount stated in the tender will be adjusted by the evaluation committee in the event of error, and the tenderer will be bound by that adjusted amount. </w:t>
      </w:r>
    </w:p>
    <w:p w14:paraId="469E3FDF" w14:textId="77777777" w:rsidR="003C1EF8" w:rsidRPr="0094142A" w:rsidRDefault="003C1EF8" w:rsidP="00C936A6">
      <w:pPr>
        <w:pStyle w:val="Heading1"/>
      </w:pPr>
      <w:bookmarkStart w:id="12" w:name="_Toc416867504"/>
      <w:r w:rsidRPr="0094142A">
        <w:t>CONTRACT AWARD</w:t>
      </w:r>
      <w:bookmarkEnd w:id="12"/>
    </w:p>
    <w:p w14:paraId="40052D3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14:paraId="21A59E8F" w14:textId="77777777" w:rsidR="005B6CD7" w:rsidRPr="005E4B2B" w:rsidRDefault="003C1EF8" w:rsidP="00100B81">
      <w:pPr>
        <w:spacing w:after="200"/>
        <w:ind w:left="709"/>
        <w:jc w:val="both"/>
        <w:rPr>
          <w:szCs w:val="24"/>
          <w:lang w:val="en-GB"/>
        </w:rPr>
      </w:pPr>
      <w:r w:rsidRPr="005E4B2B">
        <w:rPr>
          <w:szCs w:val="24"/>
          <w:lang w:val="en-GB"/>
        </w:rPr>
        <w:t xml:space="preserve">Prior to the expiration of the period of validity of tenders,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5E4B2B">
        <w:rPr>
          <w:szCs w:val="24"/>
          <w:lang w:val="en-GB"/>
        </w:rPr>
        <w:t xml:space="preserve">be </w:t>
      </w:r>
      <w:r w:rsidRPr="005E4B2B">
        <w:rPr>
          <w:szCs w:val="24"/>
          <w:lang w:val="en-GB"/>
        </w:rPr>
        <w:t>prepare</w:t>
      </w:r>
      <w:r w:rsidR="00920961" w:rsidRPr="005E4B2B">
        <w:rPr>
          <w:szCs w:val="24"/>
          <w:lang w:val="en-GB"/>
        </w:rPr>
        <w:t xml:space="preserve">d </w:t>
      </w:r>
      <w:r w:rsidRPr="005E4B2B">
        <w:rPr>
          <w:szCs w:val="24"/>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9C0912A" w14:textId="77777777" w:rsidR="00280C70" w:rsidRDefault="00280C70" w:rsidP="00100B81">
      <w:pPr>
        <w:spacing w:after="200"/>
        <w:ind w:left="709"/>
        <w:jc w:val="both"/>
        <w:rPr>
          <w:szCs w:val="24"/>
          <w:lang w:val="en-GB"/>
        </w:rPr>
      </w:pPr>
      <w:r w:rsidRPr="005E4B2B">
        <w:rPr>
          <w:szCs w:val="24"/>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B8DE176" w14:textId="77777777" w:rsidR="00182F7E" w:rsidRPr="005E4B2B" w:rsidRDefault="00182F7E" w:rsidP="00100B81">
      <w:pPr>
        <w:spacing w:after="200"/>
        <w:ind w:left="709"/>
        <w:jc w:val="both"/>
        <w:rPr>
          <w:szCs w:val="24"/>
          <w:lang w:val="en-GB"/>
        </w:rPr>
      </w:pPr>
      <w:r w:rsidRPr="00182F7E">
        <w:rPr>
          <w:szCs w:val="24"/>
          <w:lang w:val="en-GB"/>
        </w:rPr>
        <w:t>The successful tenderer will be informed in writing that its tender has been accepted (notification of award).</w:t>
      </w:r>
    </w:p>
    <w:p w14:paraId="2D0F203E"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14:paraId="3854C317" w14:textId="77777777" w:rsidR="002C0414" w:rsidRPr="005E4B2B" w:rsidRDefault="003C1EF8" w:rsidP="00100B81">
      <w:pPr>
        <w:spacing w:after="200"/>
        <w:ind w:left="709"/>
        <w:jc w:val="both"/>
        <w:rPr>
          <w:szCs w:val="24"/>
          <w:lang w:val="en-GB"/>
        </w:rPr>
      </w:pPr>
      <w:r w:rsidRPr="005E4B2B">
        <w:rPr>
          <w:szCs w:val="24"/>
          <w:lang w:val="en-GB"/>
        </w:rPr>
        <w:t xml:space="preserve">Within 30 days of receipt of the contract already signed by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uthority, the selected tenderer must sign and date the contract and return it</w:t>
      </w:r>
      <w:r w:rsidR="00277FF1" w:rsidRPr="005E4B2B">
        <w:rPr>
          <w:szCs w:val="24"/>
          <w:lang w:val="en-GB"/>
        </w:rPr>
        <w:t xml:space="preserve"> </w:t>
      </w:r>
      <w:r w:rsidRPr="005E4B2B">
        <w:rPr>
          <w:szCs w:val="24"/>
          <w:lang w:val="en-GB"/>
        </w:rPr>
        <w:t xml:space="preserve">to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 xml:space="preserve">uthority. On signing the contract, the successful tenderer will become the </w:t>
      </w:r>
      <w:r w:rsidR="00D73B41" w:rsidRPr="005E4B2B">
        <w:rPr>
          <w:szCs w:val="24"/>
          <w:lang w:val="en-GB"/>
        </w:rPr>
        <w:t>c</w:t>
      </w:r>
      <w:r w:rsidRPr="005E4B2B">
        <w:rPr>
          <w:szCs w:val="24"/>
          <w:lang w:val="en-GB"/>
        </w:rPr>
        <w:t>ontractor and the contract will enter into force.</w:t>
      </w:r>
    </w:p>
    <w:p w14:paraId="26CD17A8" w14:textId="77777777" w:rsidR="003C1EF8" w:rsidRPr="005E4B2B" w:rsidRDefault="003C1EF8" w:rsidP="00100B81">
      <w:pPr>
        <w:spacing w:after="200"/>
        <w:ind w:left="709"/>
        <w:jc w:val="both"/>
        <w:rPr>
          <w:szCs w:val="24"/>
          <w:lang w:val="en-GB"/>
        </w:rPr>
      </w:pPr>
      <w:r w:rsidRPr="005E4B2B">
        <w:rPr>
          <w:szCs w:val="24"/>
          <w:lang w:val="en-GB"/>
        </w:rPr>
        <w:t xml:space="preserve">If it fails to sign and return the contract within 30 days after receipt of notification,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 xml:space="preserve">uthority may consider the acceptance of the tender to be cancelled without prejudice to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 xml:space="preserve">uthority's right to claim compensation or pursue any other remedy in respect of such failure, and the successful tenderer will have no claim whatsoever on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uthority.</w:t>
      </w:r>
    </w:p>
    <w:p w14:paraId="25115AC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14:paraId="25D365F9" w14:textId="77777777" w:rsidR="002C0414" w:rsidRPr="005E4B2B" w:rsidRDefault="003C1EF8" w:rsidP="00100B81">
      <w:pPr>
        <w:spacing w:after="200"/>
        <w:ind w:left="709"/>
        <w:jc w:val="both"/>
        <w:rPr>
          <w:szCs w:val="24"/>
          <w:lang w:val="en-GB"/>
        </w:rPr>
      </w:pPr>
      <w:r w:rsidRPr="005E4B2B">
        <w:rPr>
          <w:szCs w:val="24"/>
          <w:lang w:val="en-GB"/>
        </w:rPr>
        <w:t xml:space="preserve">In the event of a tender procedure's cancellation, tenderers will be notified by the </w:t>
      </w:r>
      <w:r w:rsidR="00D73B41" w:rsidRPr="005E4B2B">
        <w:rPr>
          <w:szCs w:val="24"/>
          <w:lang w:val="en-GB"/>
        </w:rPr>
        <w:t>c</w:t>
      </w:r>
      <w:r w:rsidRPr="005E4B2B">
        <w:rPr>
          <w:szCs w:val="24"/>
          <w:lang w:val="en-GB"/>
        </w:rPr>
        <w:t xml:space="preserve">ontracting </w:t>
      </w:r>
      <w:r w:rsidR="00D73B41" w:rsidRPr="005E4B2B">
        <w:rPr>
          <w:szCs w:val="24"/>
          <w:lang w:val="en-GB"/>
        </w:rPr>
        <w:t>a</w:t>
      </w:r>
      <w:r w:rsidRPr="005E4B2B">
        <w:rPr>
          <w:szCs w:val="24"/>
          <w:lang w:val="en-GB"/>
        </w:rPr>
        <w:t xml:space="preserve">uthority. </w:t>
      </w:r>
      <w:r w:rsidR="00FD4A7D" w:rsidRPr="005E4B2B">
        <w:rPr>
          <w:szCs w:val="24"/>
          <w:lang w:val="en-GB"/>
        </w:rPr>
        <w:t>In case of paper submission and i</w:t>
      </w:r>
      <w:r w:rsidRPr="005E4B2B">
        <w:rPr>
          <w:szCs w:val="24"/>
          <w:lang w:val="en-GB"/>
        </w:rPr>
        <w:t>f the tender procedure is cancelled before the tender opening session the sealed envelopes will be returned, unopened, to the tenderers.</w:t>
      </w:r>
    </w:p>
    <w:p w14:paraId="39FBBC5A" w14:textId="77777777" w:rsidR="003C1EF8" w:rsidRPr="005E4B2B" w:rsidRDefault="003C1EF8" w:rsidP="00100B81">
      <w:pPr>
        <w:spacing w:after="200"/>
        <w:ind w:left="709"/>
        <w:jc w:val="both"/>
        <w:rPr>
          <w:szCs w:val="24"/>
          <w:lang w:val="en-GB"/>
        </w:rPr>
      </w:pPr>
      <w:r w:rsidRPr="005E4B2B">
        <w:rPr>
          <w:szCs w:val="24"/>
          <w:lang w:val="en-GB"/>
        </w:rPr>
        <w:t>Cancellation may occur where:</w:t>
      </w:r>
    </w:p>
    <w:p w14:paraId="097599B2" w14:textId="77777777" w:rsidR="003C1EF8" w:rsidRPr="005E4B2B" w:rsidRDefault="003C1EF8" w:rsidP="00100B81">
      <w:pPr>
        <w:numPr>
          <w:ilvl w:val="0"/>
          <w:numId w:val="49"/>
        </w:numPr>
        <w:spacing w:after="200"/>
        <w:jc w:val="both"/>
        <w:rPr>
          <w:szCs w:val="24"/>
          <w:lang w:val="en-GB"/>
        </w:rPr>
      </w:pPr>
      <w:r w:rsidRPr="005E4B2B">
        <w:rPr>
          <w:szCs w:val="24"/>
          <w:lang w:val="en-GB"/>
        </w:rPr>
        <w:t>the tender procedure has been unsuccessful, namely where no qualitatively or financially worthwhile tender has been received or there has been no valid response at all;</w:t>
      </w:r>
    </w:p>
    <w:p w14:paraId="7F9602B3" w14:textId="77777777" w:rsidR="003C1EF8" w:rsidRPr="005E4B2B" w:rsidRDefault="003C1EF8" w:rsidP="00100B81">
      <w:pPr>
        <w:numPr>
          <w:ilvl w:val="0"/>
          <w:numId w:val="49"/>
        </w:numPr>
        <w:spacing w:after="200"/>
        <w:jc w:val="both"/>
        <w:rPr>
          <w:szCs w:val="24"/>
          <w:lang w:val="en-GB"/>
        </w:rPr>
      </w:pPr>
      <w:r w:rsidRPr="005E4B2B">
        <w:rPr>
          <w:szCs w:val="24"/>
          <w:lang w:val="en-GB"/>
        </w:rPr>
        <w:t>the economic or technical parameters of the project have been fundamentally altered;</w:t>
      </w:r>
    </w:p>
    <w:p w14:paraId="38F28058" w14:textId="77777777" w:rsidR="003C1EF8" w:rsidRPr="005E4B2B" w:rsidRDefault="003C1EF8" w:rsidP="00100B81">
      <w:pPr>
        <w:numPr>
          <w:ilvl w:val="0"/>
          <w:numId w:val="49"/>
        </w:numPr>
        <w:spacing w:after="200"/>
        <w:jc w:val="both"/>
        <w:rPr>
          <w:szCs w:val="24"/>
          <w:lang w:val="en-GB"/>
        </w:rPr>
      </w:pPr>
      <w:r w:rsidRPr="005E4B2B">
        <w:rPr>
          <w:szCs w:val="24"/>
          <w:lang w:val="en-GB"/>
        </w:rPr>
        <w:t>exceptional circumstances or force majeure render normal execution of the project impossible;</w:t>
      </w:r>
    </w:p>
    <w:p w14:paraId="4A32786D" w14:textId="77777777" w:rsidR="003C1EF8" w:rsidRPr="005E4B2B" w:rsidRDefault="003C1EF8" w:rsidP="00100B81">
      <w:pPr>
        <w:numPr>
          <w:ilvl w:val="0"/>
          <w:numId w:val="49"/>
        </w:numPr>
        <w:spacing w:after="200"/>
        <w:jc w:val="both"/>
        <w:rPr>
          <w:szCs w:val="24"/>
          <w:lang w:val="en-GB"/>
        </w:rPr>
      </w:pPr>
      <w:r w:rsidRPr="005E4B2B">
        <w:rPr>
          <w:szCs w:val="24"/>
          <w:lang w:val="en-GB"/>
        </w:rPr>
        <w:t>all technically compliant tenders exceed the financial resources available;</w:t>
      </w:r>
    </w:p>
    <w:p w14:paraId="0D42B9E1" w14:textId="77777777" w:rsidR="003C1EF8" w:rsidRPr="005E4B2B" w:rsidRDefault="003C1EF8" w:rsidP="00100B81">
      <w:pPr>
        <w:numPr>
          <w:ilvl w:val="0"/>
          <w:numId w:val="49"/>
        </w:numPr>
        <w:spacing w:after="200"/>
        <w:jc w:val="both"/>
        <w:rPr>
          <w:szCs w:val="24"/>
          <w:lang w:val="en-GB"/>
        </w:rPr>
      </w:pPr>
      <w:r w:rsidRPr="005E4B2B">
        <w:rPr>
          <w:szCs w:val="24"/>
          <w:lang w:val="en-GB"/>
        </w:rPr>
        <w:t>there have been irregularities in the procedure, in particular where these have prevented fair competition;</w:t>
      </w:r>
    </w:p>
    <w:p w14:paraId="53E19CC4" w14:textId="77777777" w:rsidR="003C1EF8" w:rsidRPr="005E4B2B" w:rsidRDefault="003C1EF8" w:rsidP="00100B81">
      <w:pPr>
        <w:numPr>
          <w:ilvl w:val="0"/>
          <w:numId w:val="49"/>
        </w:numPr>
        <w:spacing w:after="200"/>
        <w:jc w:val="both"/>
        <w:rPr>
          <w:szCs w:val="24"/>
          <w:lang w:val="en-GB"/>
        </w:rPr>
      </w:pPr>
      <w:r w:rsidRPr="005E4B2B">
        <w:rPr>
          <w:szCs w:val="24"/>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1147F59B" w14:textId="77777777" w:rsidR="00DA6DFA" w:rsidRPr="005E4B2B" w:rsidRDefault="003C1EF8" w:rsidP="00100B81">
      <w:pPr>
        <w:spacing w:after="200"/>
        <w:ind w:left="709"/>
        <w:jc w:val="both"/>
        <w:rPr>
          <w:b/>
          <w:szCs w:val="24"/>
          <w:lang w:val="en-GB"/>
        </w:rPr>
      </w:pPr>
      <w:r w:rsidRPr="005E4B2B">
        <w:rPr>
          <w:b/>
          <w:szCs w:val="24"/>
          <w:lang w:val="en-GB"/>
        </w:rPr>
        <w:t xml:space="preserve">In no event will the </w:t>
      </w:r>
      <w:r w:rsidR="00D73B41" w:rsidRPr="005E4B2B">
        <w:rPr>
          <w:b/>
          <w:szCs w:val="24"/>
          <w:lang w:val="en-GB"/>
        </w:rPr>
        <w:t>c</w:t>
      </w:r>
      <w:r w:rsidRPr="005E4B2B">
        <w:rPr>
          <w:b/>
          <w:szCs w:val="24"/>
          <w:lang w:val="en-GB"/>
        </w:rPr>
        <w:t xml:space="preserve">ontracting </w:t>
      </w:r>
      <w:r w:rsidR="00D73B41" w:rsidRPr="005E4B2B">
        <w:rPr>
          <w:b/>
          <w:szCs w:val="24"/>
          <w:lang w:val="en-GB"/>
        </w:rPr>
        <w:t>a</w:t>
      </w:r>
      <w:r w:rsidRPr="005E4B2B">
        <w:rPr>
          <w:b/>
          <w:szCs w:val="24"/>
          <w:lang w:val="en-GB"/>
        </w:rPr>
        <w:t xml:space="preserve">uthority be liable for damages whatsoever including, without limitation, damages for loss of profits, in any way connected with the cancellation of a tender procedure, even if the </w:t>
      </w:r>
      <w:r w:rsidR="00D73B41" w:rsidRPr="005E4B2B">
        <w:rPr>
          <w:b/>
          <w:szCs w:val="24"/>
          <w:lang w:val="en-GB"/>
        </w:rPr>
        <w:t>c</w:t>
      </w:r>
      <w:r w:rsidRPr="005E4B2B">
        <w:rPr>
          <w:b/>
          <w:szCs w:val="24"/>
          <w:lang w:val="en-GB"/>
        </w:rPr>
        <w:t xml:space="preserve">ontracting </w:t>
      </w:r>
      <w:r w:rsidR="00D73B41" w:rsidRPr="005E4B2B">
        <w:rPr>
          <w:b/>
          <w:szCs w:val="24"/>
          <w:lang w:val="en-GB"/>
        </w:rPr>
        <w:t>a</w:t>
      </w:r>
      <w:r w:rsidRPr="005E4B2B">
        <w:rPr>
          <w:b/>
          <w:szCs w:val="24"/>
          <w:lang w:val="en-GB"/>
        </w:rPr>
        <w:t xml:space="preserve">uthority has been informed of the possibility of damage. The publication of a procurement notice does not commit the </w:t>
      </w:r>
      <w:r w:rsidR="00D73B41" w:rsidRPr="005E4B2B">
        <w:rPr>
          <w:b/>
          <w:szCs w:val="24"/>
          <w:lang w:val="en-GB"/>
        </w:rPr>
        <w:t>c</w:t>
      </w:r>
      <w:r w:rsidRPr="005E4B2B">
        <w:rPr>
          <w:b/>
          <w:szCs w:val="24"/>
          <w:lang w:val="en-GB"/>
        </w:rPr>
        <w:t xml:space="preserve">ontracting </w:t>
      </w:r>
      <w:r w:rsidR="00D73B41" w:rsidRPr="005E4B2B">
        <w:rPr>
          <w:b/>
          <w:szCs w:val="24"/>
          <w:lang w:val="en-GB"/>
        </w:rPr>
        <w:t>a</w:t>
      </w:r>
      <w:r w:rsidRPr="005E4B2B">
        <w:rPr>
          <w:b/>
          <w:szCs w:val="24"/>
          <w:lang w:val="en-GB"/>
        </w:rPr>
        <w:t>uthority to implement the programme or project announced.</w:t>
      </w:r>
    </w:p>
    <w:p w14:paraId="10A5EC17" w14:textId="77777777" w:rsidR="002E1C68" w:rsidRPr="005E4B2B" w:rsidRDefault="00D12B4F" w:rsidP="005E4B2B">
      <w:pPr>
        <w:keepNext/>
        <w:numPr>
          <w:ilvl w:val="0"/>
          <w:numId w:val="48"/>
        </w:numPr>
        <w:spacing w:before="120" w:after="120"/>
        <w:jc w:val="both"/>
        <w:rPr>
          <w:b/>
          <w:bCs/>
          <w:szCs w:val="24"/>
          <w:lang w:val="en-GB"/>
        </w:rPr>
      </w:pPr>
      <w:r w:rsidRPr="005E4B2B">
        <w:rPr>
          <w:b/>
          <w:bCs/>
          <w:szCs w:val="24"/>
          <w:lang w:val="en-GB"/>
        </w:rPr>
        <w:t>DATA PROTECTION</w:t>
      </w:r>
    </w:p>
    <w:p w14:paraId="257D61EE" w14:textId="3F7A64DD" w:rsidR="002E1C68" w:rsidRPr="00A80B2E" w:rsidRDefault="002E1C68" w:rsidP="005E4B2B">
      <w:pPr>
        <w:spacing w:before="120"/>
        <w:ind w:left="510"/>
        <w:jc w:val="both"/>
        <w:rPr>
          <w:szCs w:val="24"/>
          <w:lang w:val="en-GB"/>
        </w:rPr>
      </w:pPr>
      <w:r w:rsidRPr="00A80B2E">
        <w:rPr>
          <w:szCs w:val="24"/>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B285DA3" w14:textId="2029D158" w:rsidR="002E1C68" w:rsidRPr="00A80B2E" w:rsidRDefault="002E1C68" w:rsidP="00A80B2E">
      <w:pPr>
        <w:spacing w:before="120"/>
        <w:ind w:left="510"/>
        <w:jc w:val="both"/>
        <w:rPr>
          <w:szCs w:val="24"/>
          <w:lang w:val="en-GB"/>
        </w:rPr>
      </w:pPr>
      <w:r w:rsidRPr="00A80B2E">
        <w:rPr>
          <w:szCs w:val="24"/>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A80B2E" w:rsidRPr="00A80B2E">
        <w:rPr>
          <w:szCs w:val="24"/>
          <w:lang w:val="mk-MK"/>
        </w:rPr>
        <w:t xml:space="preserve"> </w:t>
      </w:r>
      <w:r w:rsidRPr="00A80B2E">
        <w:rPr>
          <w:szCs w:val="24"/>
          <w:lang w:val="en-GB"/>
        </w:rPr>
        <w:t xml:space="preserve">the head of legal affairs unit of DG International </w:t>
      </w:r>
      <w:r w:rsidR="00B2073F" w:rsidRPr="00A80B2E">
        <w:rPr>
          <w:szCs w:val="24"/>
          <w:lang w:val="en-GB"/>
        </w:rPr>
        <w:t>Partnerships</w:t>
      </w:r>
      <w:r w:rsidRPr="00A80B2E">
        <w:rPr>
          <w:szCs w:val="24"/>
          <w:lang w:val="en-GB"/>
        </w:rPr>
        <w:t>.]</w:t>
      </w:r>
    </w:p>
    <w:p w14:paraId="5CA6BC93" w14:textId="77777777" w:rsidR="00A80B2E" w:rsidRPr="00A80B2E" w:rsidRDefault="00A80B2E" w:rsidP="009E3DC0">
      <w:pPr>
        <w:ind w:left="510"/>
        <w:rPr>
          <w:szCs w:val="24"/>
          <w:lang w:val="en-GB"/>
        </w:rPr>
      </w:pPr>
    </w:p>
    <w:p w14:paraId="2E94B620" w14:textId="7F50DFCD" w:rsidR="002E1C68" w:rsidRPr="00A80B2E" w:rsidRDefault="002E1C68" w:rsidP="009E3DC0">
      <w:pPr>
        <w:ind w:left="510"/>
        <w:rPr>
          <w:color w:val="1F497D"/>
          <w:szCs w:val="24"/>
          <w:lang w:val="en-GB"/>
        </w:rPr>
      </w:pPr>
      <w:r w:rsidRPr="00A80B2E">
        <w:rPr>
          <w:szCs w:val="24"/>
          <w:lang w:val="en-GB"/>
        </w:rPr>
        <w:t>Details concerning processing of your personal data by the Commission are available on the privacy statement at:</w:t>
      </w:r>
      <w:r w:rsidR="00915A2D" w:rsidRPr="00A80B2E">
        <w:rPr>
          <w:szCs w:val="24"/>
          <w:lang w:val="en-GB"/>
        </w:rPr>
        <w:t xml:space="preserve"> </w:t>
      </w:r>
      <w:hyperlink r:id="rId9" w:history="1">
        <w:r w:rsidR="00915A2D" w:rsidRPr="00A80B2E">
          <w:rPr>
            <w:rStyle w:val="Hyperlink"/>
            <w:lang w:val="en-US"/>
          </w:rPr>
          <w:t>http://ec.europa.eu/europeaid/prag/annexes.do?chapterTitleCode=A</w:t>
        </w:r>
      </w:hyperlink>
      <w:r w:rsidR="005C3EFA" w:rsidRPr="00A80B2E">
        <w:rPr>
          <w:color w:val="1F497D"/>
          <w:szCs w:val="24"/>
          <w:lang w:val="en-US"/>
        </w:rPr>
        <w:t xml:space="preserve">  </w:t>
      </w:r>
    </w:p>
    <w:p w14:paraId="1A1BAC77" w14:textId="77777777" w:rsidR="002E1C68" w:rsidRPr="00A80B2E" w:rsidRDefault="002E1C68" w:rsidP="005E4B2B">
      <w:pPr>
        <w:ind w:left="1350"/>
        <w:rPr>
          <w:szCs w:val="24"/>
          <w:lang w:val="en-GB"/>
        </w:rPr>
      </w:pPr>
    </w:p>
    <w:p w14:paraId="32B4059B" w14:textId="039D2C0C" w:rsidR="002E1C68" w:rsidRPr="005E4B2B" w:rsidRDefault="002E1C68" w:rsidP="005E4B2B">
      <w:pPr>
        <w:ind w:left="630"/>
        <w:jc w:val="both"/>
        <w:rPr>
          <w:szCs w:val="24"/>
          <w:lang w:val="en-GB"/>
        </w:rPr>
      </w:pPr>
      <w:r w:rsidRPr="00A80B2E">
        <w:rPr>
          <w:szCs w:val="24"/>
          <w:lang w:val="en-GB"/>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3F47E3E0" w14:textId="77777777" w:rsidR="00D12B4F" w:rsidRDefault="00D12B4F" w:rsidP="002E1C68">
      <w:pPr>
        <w:jc w:val="both"/>
        <w:rPr>
          <w:sz w:val="22"/>
          <w:szCs w:val="22"/>
          <w:lang w:val="en-GB"/>
        </w:rPr>
      </w:pPr>
    </w:p>
    <w:p w14:paraId="43FDD6AD" w14:textId="77777777" w:rsidR="00D12B4F" w:rsidRPr="005E4B2B" w:rsidRDefault="00D12B4F" w:rsidP="005E4B2B">
      <w:pPr>
        <w:numPr>
          <w:ilvl w:val="0"/>
          <w:numId w:val="48"/>
        </w:numPr>
        <w:jc w:val="both"/>
        <w:rPr>
          <w:b/>
          <w:sz w:val="22"/>
          <w:szCs w:val="22"/>
          <w:lang w:val="en-GB" w:eastAsia="en-GB"/>
        </w:rPr>
      </w:pPr>
      <w:r w:rsidRPr="005E4B2B">
        <w:rPr>
          <w:b/>
          <w:sz w:val="22"/>
          <w:szCs w:val="22"/>
          <w:lang w:val="en-GB" w:eastAsia="en-GB"/>
        </w:rPr>
        <w:t>EARLY DETECTION AND EXCLUSION SYSTEM</w:t>
      </w:r>
    </w:p>
    <w:p w14:paraId="7C217D91" w14:textId="77777777" w:rsidR="00D12B4F" w:rsidRDefault="00D12B4F" w:rsidP="005E4B2B">
      <w:pPr>
        <w:rPr>
          <w:lang w:val="en-IE"/>
        </w:rPr>
      </w:pPr>
    </w:p>
    <w:p w14:paraId="2BDB11E6" w14:textId="77777777" w:rsidR="00D12B4F" w:rsidRPr="005E4B2B" w:rsidRDefault="00D12B4F" w:rsidP="005E4B2B">
      <w:pPr>
        <w:ind w:left="720"/>
        <w:jc w:val="both"/>
        <w:rPr>
          <w:lang w:val="en-IE"/>
        </w:rPr>
      </w:pPr>
      <w:r w:rsidRPr="005E4B2B">
        <w:rPr>
          <w:lang w:val="en-IE"/>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w:t>
      </w:r>
      <w:r w:rsidR="00FA6D43">
        <w:rPr>
          <w:lang w:val="en-IE"/>
        </w:rPr>
        <w:t>ion and exclusion system (EDES)</w:t>
      </w:r>
      <w:r w:rsidRPr="005E4B2B">
        <w:rPr>
          <w:lang w:val="en-IE"/>
        </w:rPr>
        <w:t xml:space="preserve"> and communicated to the persons and entities concerned in relation to the award or the execution of a procurement contract.</w:t>
      </w:r>
    </w:p>
    <w:p w14:paraId="0E4A5F87" w14:textId="77777777" w:rsidR="00924B71" w:rsidRPr="000B7012" w:rsidRDefault="002E1C68" w:rsidP="00044C77">
      <w:pPr>
        <w:spacing w:after="200"/>
        <w:ind w:left="709"/>
        <w:jc w:val="both"/>
        <w:rPr>
          <w:sz w:val="22"/>
          <w:szCs w:val="22"/>
          <w:lang w:val="en-GB"/>
        </w:rPr>
      </w:pPr>
      <w:r w:rsidRPr="000B7012" w:rsidDel="002E1C68">
        <w:rPr>
          <w:sz w:val="22"/>
          <w:szCs w:val="22"/>
          <w:highlight w:val="yellow"/>
          <w:lang w:val="en-GB"/>
        </w:rPr>
        <w:t xml:space="preserve"> </w:t>
      </w:r>
    </w:p>
    <w:sectPr w:rsidR="00924B71" w:rsidRPr="000B7012" w:rsidSect="00C936A6">
      <w:footerReference w:type="default" r:id="rId10"/>
      <w:headerReference w:type="first" r:id="rId11"/>
      <w:footerReference w:type="first" r:id="rId12"/>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96700" w14:textId="77777777" w:rsidR="006509A1" w:rsidRDefault="006509A1">
      <w:r>
        <w:separator/>
      </w:r>
    </w:p>
  </w:endnote>
  <w:endnote w:type="continuationSeparator" w:id="0">
    <w:p w14:paraId="527A2671" w14:textId="77777777" w:rsidR="006509A1" w:rsidRDefault="006509A1">
      <w:r>
        <w:continuationSeparator/>
      </w:r>
    </w:p>
  </w:endnote>
  <w:endnote w:type="continuationNotice" w:id="1">
    <w:p w14:paraId="2BB78E37" w14:textId="77777777" w:rsidR="006509A1" w:rsidRDefault="0065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Old English Text MT">
    <w:altName w:val="Arial"/>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DCA7" w14:textId="7CEBE456"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B162E1">
      <w:rPr>
        <w:b/>
        <w:sz w:val="18"/>
        <w:lang w:val="en-US"/>
      </w:rPr>
      <w:t>202</w:t>
    </w:r>
    <w:r w:rsidR="00DB4A3B">
      <w:rPr>
        <w:b/>
        <w:sz w:val="18"/>
        <w:lang w:val="en-US"/>
      </w:rPr>
      <w:t>1</w:t>
    </w:r>
    <w:r w:rsidR="006C0901">
      <w:rPr>
        <w:b/>
        <w:sz w:val="18"/>
        <w:lang w:val="en-US"/>
      </w:rPr>
      <w:t>.1</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A47F65">
      <w:rPr>
        <w:rStyle w:val="PageNumber"/>
        <w:noProof/>
        <w:sz w:val="18"/>
        <w:szCs w:val="18"/>
        <w:lang w:val="en-GB"/>
      </w:rPr>
      <w:t>12</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A47F65">
      <w:rPr>
        <w:rStyle w:val="PageNumber"/>
        <w:noProof/>
        <w:sz w:val="18"/>
        <w:szCs w:val="18"/>
        <w:lang w:val="en-GB"/>
      </w:rPr>
      <w:t>12</w:t>
    </w:r>
    <w:r w:rsidR="003C1EF8" w:rsidRPr="002B7022">
      <w:rPr>
        <w:rStyle w:val="PageNumber"/>
        <w:sz w:val="18"/>
        <w:szCs w:val="18"/>
      </w:rPr>
      <w:fldChar w:fldCharType="end"/>
    </w:r>
  </w:p>
  <w:p w14:paraId="39A3E263" w14:textId="77777777"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3A94"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1B30120A" w14:textId="77777777"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98202" w14:textId="77777777" w:rsidR="006509A1" w:rsidRDefault="006509A1">
      <w:r>
        <w:separator/>
      </w:r>
    </w:p>
  </w:footnote>
  <w:footnote w:type="continuationSeparator" w:id="0">
    <w:p w14:paraId="103CC774" w14:textId="77777777" w:rsidR="006509A1" w:rsidRDefault="006509A1">
      <w:r>
        <w:continuationSeparator/>
      </w:r>
    </w:p>
  </w:footnote>
  <w:footnote w:type="continuationNotice" w:id="1">
    <w:p w14:paraId="044939C6" w14:textId="77777777" w:rsidR="006509A1" w:rsidRDefault="006509A1"/>
  </w:footnote>
  <w:footnote w:id="2">
    <w:p w14:paraId="7C20E4A5" w14:textId="6796308C" w:rsidR="00E23C36" w:rsidRPr="009E3DC0" w:rsidRDefault="00E23C36">
      <w:pPr>
        <w:pStyle w:val="FootnoteText"/>
        <w:rPr>
          <w:lang w:val="en-US"/>
        </w:rPr>
      </w:pPr>
      <w:r>
        <w:rPr>
          <w:rStyle w:val="FootnoteReference"/>
        </w:rPr>
        <w:footnoteRef/>
      </w:r>
      <w:r w:rsidRPr="009E3DC0">
        <w:rPr>
          <w:lang w:val="en-US"/>
        </w:rPr>
        <w:t xml:space="preserve"> S</w:t>
      </w:r>
      <w:r w:rsidRPr="00E23C36">
        <w:rPr>
          <w:lang w:val="en-US"/>
        </w:rPr>
        <w:t xml:space="preserve">ee detailed instructions on </w:t>
      </w:r>
      <w:r>
        <w:rPr>
          <w:lang w:val="en-US"/>
        </w:rPr>
        <w:t>p.5 of</w:t>
      </w:r>
      <w:r w:rsidRPr="009E3DC0">
        <w:rPr>
          <w:lang w:val="en-US"/>
        </w:rPr>
        <w:t xml:space="preserve"> annex ds4c</w:t>
      </w:r>
    </w:p>
  </w:footnote>
  <w:footnote w:id="3">
    <w:p w14:paraId="46A3D67D" w14:textId="77777777" w:rsidR="00AE0D10" w:rsidRPr="005E4B2B" w:rsidRDefault="00AE0D10" w:rsidP="00AE0D10">
      <w:pPr>
        <w:pStyle w:val="FootnoteText"/>
        <w:rPr>
          <w:lang w:val="en-IE"/>
        </w:rPr>
      </w:pPr>
      <w:r>
        <w:rPr>
          <w:rStyle w:val="FootnoteReference"/>
        </w:rPr>
        <w:footnoteRef/>
      </w:r>
      <w:r w:rsidRPr="005E4B2B">
        <w:rPr>
          <w:lang w:val="en-IE"/>
        </w:rPr>
        <w:t xml:space="preserve"> It is recommended to use registered mail in case the postmark would not be readable.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E104"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bullet"/>
      <w:lvlText w:val=""/>
      <w:lvlJc w:val="left"/>
      <w:pPr>
        <w:ind w:left="1296" w:hanging="576"/>
      </w:pPr>
      <w:rPr>
        <w:rFonts w:ascii="Symbol" w:hAnsi="Symbol" w:hint="default"/>
        <w:b/>
        <w:i w:val="0"/>
        <w:caps w:val="0"/>
        <w:strike w:val="0"/>
        <w:dstrike w:val="0"/>
        <w:outline w:val="0"/>
        <w:shadow w:val="0"/>
        <w:emboss w:val="0"/>
        <w:imprint w:val="0"/>
        <w:vanish w:val="0"/>
        <w:sz w:val="22"/>
        <w:vertAlign w:val="base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6F5E52"/>
    <w:multiLevelType w:val="multilevel"/>
    <w:tmpl w:val="B72E07A4"/>
    <w:lvl w:ilvl="0">
      <w:start w:val="1"/>
      <w:numFmt w:val="decimal"/>
      <w:lvlText w:val="%1."/>
      <w:lvlJc w:val="left"/>
      <w:pPr>
        <w:ind w:left="720" w:hanging="360"/>
      </w:pPr>
    </w:lvl>
    <w:lvl w:ilvl="1">
      <w:start w:val="6"/>
      <w:numFmt w:val="decimal"/>
      <w:isLgl/>
      <w:lvlText w:val="%1.%2"/>
      <w:lvlJc w:val="left"/>
      <w:pPr>
        <w:ind w:left="1439" w:hanging="720"/>
      </w:pPr>
      <w:rPr>
        <w:rFonts w:hint="default"/>
        <w:b w:val="0"/>
      </w:rPr>
    </w:lvl>
    <w:lvl w:ilvl="2">
      <w:start w:val="1"/>
      <w:numFmt w:val="decimal"/>
      <w:isLgl/>
      <w:lvlText w:val="%1.%2.%3"/>
      <w:lvlJc w:val="left"/>
      <w:pPr>
        <w:ind w:left="1798" w:hanging="720"/>
      </w:pPr>
      <w:rPr>
        <w:rFonts w:hint="default"/>
        <w:b w:val="0"/>
      </w:rPr>
    </w:lvl>
    <w:lvl w:ilvl="3">
      <w:start w:val="1"/>
      <w:numFmt w:val="decimal"/>
      <w:isLgl/>
      <w:lvlText w:val="%1.%2.%3.%4"/>
      <w:lvlJc w:val="left"/>
      <w:pPr>
        <w:ind w:left="2157" w:hanging="720"/>
      </w:pPr>
      <w:rPr>
        <w:rFonts w:hint="default"/>
        <w:b w:val="0"/>
      </w:rPr>
    </w:lvl>
    <w:lvl w:ilvl="4">
      <w:start w:val="1"/>
      <w:numFmt w:val="decimal"/>
      <w:isLgl/>
      <w:lvlText w:val="%1.%2.%3.%4.%5"/>
      <w:lvlJc w:val="left"/>
      <w:pPr>
        <w:ind w:left="2876" w:hanging="1080"/>
      </w:pPr>
      <w:rPr>
        <w:rFonts w:hint="default"/>
        <w:b w:val="0"/>
      </w:rPr>
    </w:lvl>
    <w:lvl w:ilvl="5">
      <w:start w:val="1"/>
      <w:numFmt w:val="decimal"/>
      <w:isLgl/>
      <w:lvlText w:val="%1.%2.%3.%4.%5.%6"/>
      <w:lvlJc w:val="left"/>
      <w:pPr>
        <w:ind w:left="3235" w:hanging="1080"/>
      </w:pPr>
      <w:rPr>
        <w:rFonts w:hint="default"/>
        <w:b w:val="0"/>
      </w:rPr>
    </w:lvl>
    <w:lvl w:ilvl="6">
      <w:start w:val="1"/>
      <w:numFmt w:val="decimal"/>
      <w:isLgl/>
      <w:lvlText w:val="%1.%2.%3.%4.%5.%6.%7"/>
      <w:lvlJc w:val="left"/>
      <w:pPr>
        <w:ind w:left="3954" w:hanging="1440"/>
      </w:pPr>
      <w:rPr>
        <w:rFonts w:hint="default"/>
        <w:b w:val="0"/>
      </w:rPr>
    </w:lvl>
    <w:lvl w:ilvl="7">
      <w:start w:val="1"/>
      <w:numFmt w:val="decimal"/>
      <w:isLgl/>
      <w:lvlText w:val="%1.%2.%3.%4.%5.%6.%7.%8"/>
      <w:lvlJc w:val="left"/>
      <w:pPr>
        <w:ind w:left="4313" w:hanging="1440"/>
      </w:pPr>
      <w:rPr>
        <w:rFonts w:hint="default"/>
        <w:b w:val="0"/>
      </w:rPr>
    </w:lvl>
    <w:lvl w:ilvl="8">
      <w:start w:val="1"/>
      <w:numFmt w:val="decimal"/>
      <w:isLgl/>
      <w:lvlText w:val="%1.%2.%3.%4.%5.%6.%7.%8.%9"/>
      <w:lvlJc w:val="left"/>
      <w:pPr>
        <w:ind w:left="5032" w:hanging="1800"/>
      </w:pPr>
      <w:rPr>
        <w:rFonts w:hint="default"/>
        <w:b w:val="0"/>
      </w:rPr>
    </w:lvl>
  </w:abstractNum>
  <w:abstractNum w:abstractNumId="27" w15:restartNumberingAfterBreak="0">
    <w:nsid w:val="4EC175FD"/>
    <w:multiLevelType w:val="hybridMultilevel"/>
    <w:tmpl w:val="57688A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2"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4"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8"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55C1393"/>
    <w:multiLevelType w:val="multilevel"/>
    <w:tmpl w:val="B72E07A4"/>
    <w:lvl w:ilvl="0">
      <w:start w:val="1"/>
      <w:numFmt w:val="decimal"/>
      <w:lvlText w:val="%1."/>
      <w:lvlJc w:val="left"/>
      <w:pPr>
        <w:ind w:left="720" w:hanging="360"/>
      </w:pPr>
    </w:lvl>
    <w:lvl w:ilvl="1">
      <w:start w:val="6"/>
      <w:numFmt w:val="decimal"/>
      <w:isLgl/>
      <w:lvlText w:val="%1.%2"/>
      <w:lvlJc w:val="left"/>
      <w:pPr>
        <w:ind w:left="1439" w:hanging="720"/>
      </w:pPr>
      <w:rPr>
        <w:rFonts w:hint="default"/>
        <w:b w:val="0"/>
      </w:rPr>
    </w:lvl>
    <w:lvl w:ilvl="2">
      <w:start w:val="1"/>
      <w:numFmt w:val="decimal"/>
      <w:isLgl/>
      <w:lvlText w:val="%1.%2.%3"/>
      <w:lvlJc w:val="left"/>
      <w:pPr>
        <w:ind w:left="1798" w:hanging="720"/>
      </w:pPr>
      <w:rPr>
        <w:rFonts w:hint="default"/>
        <w:b w:val="0"/>
      </w:rPr>
    </w:lvl>
    <w:lvl w:ilvl="3">
      <w:start w:val="1"/>
      <w:numFmt w:val="decimal"/>
      <w:isLgl/>
      <w:lvlText w:val="%1.%2.%3.%4"/>
      <w:lvlJc w:val="left"/>
      <w:pPr>
        <w:ind w:left="2157" w:hanging="720"/>
      </w:pPr>
      <w:rPr>
        <w:rFonts w:hint="default"/>
        <w:b w:val="0"/>
      </w:rPr>
    </w:lvl>
    <w:lvl w:ilvl="4">
      <w:start w:val="1"/>
      <w:numFmt w:val="decimal"/>
      <w:isLgl/>
      <w:lvlText w:val="%1.%2.%3.%4.%5"/>
      <w:lvlJc w:val="left"/>
      <w:pPr>
        <w:ind w:left="2876" w:hanging="1080"/>
      </w:pPr>
      <w:rPr>
        <w:rFonts w:hint="default"/>
        <w:b w:val="0"/>
      </w:rPr>
    </w:lvl>
    <w:lvl w:ilvl="5">
      <w:start w:val="1"/>
      <w:numFmt w:val="decimal"/>
      <w:isLgl/>
      <w:lvlText w:val="%1.%2.%3.%4.%5.%6"/>
      <w:lvlJc w:val="left"/>
      <w:pPr>
        <w:ind w:left="3235" w:hanging="1080"/>
      </w:pPr>
      <w:rPr>
        <w:rFonts w:hint="default"/>
        <w:b w:val="0"/>
      </w:rPr>
    </w:lvl>
    <w:lvl w:ilvl="6">
      <w:start w:val="1"/>
      <w:numFmt w:val="decimal"/>
      <w:isLgl/>
      <w:lvlText w:val="%1.%2.%3.%4.%5.%6.%7"/>
      <w:lvlJc w:val="left"/>
      <w:pPr>
        <w:ind w:left="3954" w:hanging="1440"/>
      </w:pPr>
      <w:rPr>
        <w:rFonts w:hint="default"/>
        <w:b w:val="0"/>
      </w:rPr>
    </w:lvl>
    <w:lvl w:ilvl="7">
      <w:start w:val="1"/>
      <w:numFmt w:val="decimal"/>
      <w:isLgl/>
      <w:lvlText w:val="%1.%2.%3.%4.%5.%6.%7.%8"/>
      <w:lvlJc w:val="left"/>
      <w:pPr>
        <w:ind w:left="4313" w:hanging="1440"/>
      </w:pPr>
      <w:rPr>
        <w:rFonts w:hint="default"/>
        <w:b w:val="0"/>
      </w:rPr>
    </w:lvl>
    <w:lvl w:ilvl="8">
      <w:start w:val="1"/>
      <w:numFmt w:val="decimal"/>
      <w:isLgl/>
      <w:lvlText w:val="%1.%2.%3.%4.%5.%6.%7.%8.%9"/>
      <w:lvlJc w:val="left"/>
      <w:pPr>
        <w:ind w:left="5032" w:hanging="1800"/>
      </w:pPr>
      <w:rPr>
        <w:rFonts w:hint="default"/>
        <w:b w:val="0"/>
      </w:rPr>
    </w:lvl>
  </w:abstractNum>
  <w:abstractNum w:abstractNumId="43"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7"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8"/>
  </w:num>
  <w:num w:numId="5">
    <w:abstractNumId w:val="22"/>
  </w:num>
  <w:num w:numId="6">
    <w:abstractNumId w:val="20"/>
  </w:num>
  <w:num w:numId="7">
    <w:abstractNumId w:val="31"/>
  </w:num>
  <w:num w:numId="8">
    <w:abstractNumId w:val="17"/>
  </w:num>
  <w:num w:numId="9">
    <w:abstractNumId w:val="10"/>
  </w:num>
  <w:num w:numId="10">
    <w:abstractNumId w:val="43"/>
  </w:num>
  <w:num w:numId="11">
    <w:abstractNumId w:val="28"/>
  </w:num>
  <w:num w:numId="12">
    <w:abstractNumId w:val="7"/>
  </w:num>
  <w:num w:numId="13">
    <w:abstractNumId w:val="23"/>
  </w:num>
  <w:num w:numId="14">
    <w:abstractNumId w:val="34"/>
  </w:num>
  <w:num w:numId="15">
    <w:abstractNumId w:val="24"/>
  </w:num>
  <w:num w:numId="16">
    <w:abstractNumId w:val="32"/>
  </w:num>
  <w:num w:numId="17">
    <w:abstractNumId w:val="15"/>
  </w:num>
  <w:num w:numId="18">
    <w:abstractNumId w:val="13"/>
  </w:num>
  <w:num w:numId="19">
    <w:abstractNumId w:val="46"/>
  </w:num>
  <w:num w:numId="20">
    <w:abstractNumId w:val="9"/>
  </w:num>
  <w:num w:numId="21">
    <w:abstractNumId w:val="19"/>
  </w:num>
  <w:num w:numId="22">
    <w:abstractNumId w:val="16"/>
  </w:num>
  <w:num w:numId="23">
    <w:abstractNumId w:val="45"/>
  </w:num>
  <w:num w:numId="24">
    <w:abstractNumId w:val="39"/>
  </w:num>
  <w:num w:numId="25">
    <w:abstractNumId w:val="6"/>
  </w:num>
  <w:num w:numId="26">
    <w:abstractNumId w:val="37"/>
  </w:num>
  <w:num w:numId="27">
    <w:abstractNumId w:val="30"/>
  </w:num>
  <w:num w:numId="28">
    <w:abstractNumId w:val="18"/>
  </w:num>
  <w:num w:numId="29">
    <w:abstractNumId w:val="36"/>
  </w:num>
  <w:num w:numId="30">
    <w:abstractNumId w:val="41"/>
  </w:num>
  <w:num w:numId="31">
    <w:abstractNumId w:val="11"/>
  </w:num>
  <w:num w:numId="32">
    <w:abstractNumId w:val="38"/>
  </w:num>
  <w:num w:numId="33">
    <w:abstractNumId w:val="40"/>
  </w:num>
  <w:num w:numId="34">
    <w:abstractNumId w:val="1"/>
  </w:num>
  <w:num w:numId="35">
    <w:abstractNumId w:val="46"/>
  </w:num>
  <w:num w:numId="36">
    <w:abstractNumId w:val="25"/>
  </w:num>
  <w:num w:numId="37">
    <w:abstractNumId w:val="5"/>
  </w:num>
  <w:num w:numId="38">
    <w:abstractNumId w:val="47"/>
  </w:num>
  <w:num w:numId="39">
    <w:abstractNumId w:val="35"/>
  </w:num>
  <w:num w:numId="40">
    <w:abstractNumId w:val="46"/>
  </w:num>
  <w:num w:numId="41">
    <w:abstractNumId w:val="46"/>
  </w:num>
  <w:num w:numId="42">
    <w:abstractNumId w:val="46"/>
  </w:num>
  <w:num w:numId="43">
    <w:abstractNumId w:val="3"/>
  </w:num>
  <w:num w:numId="44">
    <w:abstractNumId w:val="14"/>
  </w:num>
  <w:num w:numId="45">
    <w:abstractNumId w:val="4"/>
  </w:num>
  <w:num w:numId="46">
    <w:abstractNumId w:val="44"/>
  </w:num>
  <w:num w:numId="47">
    <w:abstractNumId w:val="29"/>
  </w:num>
  <w:num w:numId="48">
    <w:abstractNumId w:val="42"/>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51">
    <w:abstractNumId w:val="46"/>
  </w:num>
  <w:num w:numId="52">
    <w:abstractNumId w:val="46"/>
  </w:num>
  <w:num w:numId="53">
    <w:abstractNumId w:val="33"/>
  </w:num>
  <w:num w:numId="54">
    <w:abstractNumId w:val="27"/>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0032"/>
    <w:rsid w:val="00000BDF"/>
    <w:rsid w:val="000011BC"/>
    <w:rsid w:val="00007780"/>
    <w:rsid w:val="00010A11"/>
    <w:rsid w:val="00012F79"/>
    <w:rsid w:val="00017538"/>
    <w:rsid w:val="0002281F"/>
    <w:rsid w:val="00023D03"/>
    <w:rsid w:val="00024A94"/>
    <w:rsid w:val="0002756C"/>
    <w:rsid w:val="00027A25"/>
    <w:rsid w:val="000301CC"/>
    <w:rsid w:val="00031564"/>
    <w:rsid w:val="00032207"/>
    <w:rsid w:val="000329DF"/>
    <w:rsid w:val="000336A6"/>
    <w:rsid w:val="00035AF0"/>
    <w:rsid w:val="000369D3"/>
    <w:rsid w:val="0003741E"/>
    <w:rsid w:val="00037488"/>
    <w:rsid w:val="000408E7"/>
    <w:rsid w:val="000426F2"/>
    <w:rsid w:val="00042720"/>
    <w:rsid w:val="00043691"/>
    <w:rsid w:val="00044C77"/>
    <w:rsid w:val="00046405"/>
    <w:rsid w:val="00050CD7"/>
    <w:rsid w:val="000527F0"/>
    <w:rsid w:val="00062319"/>
    <w:rsid w:val="00063403"/>
    <w:rsid w:val="00063BF3"/>
    <w:rsid w:val="000649D7"/>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2865"/>
    <w:rsid w:val="000D507E"/>
    <w:rsid w:val="000D54F9"/>
    <w:rsid w:val="000D5F16"/>
    <w:rsid w:val="000D7C74"/>
    <w:rsid w:val="000E0648"/>
    <w:rsid w:val="000E15D3"/>
    <w:rsid w:val="000E5A6F"/>
    <w:rsid w:val="000E5FF5"/>
    <w:rsid w:val="000E7099"/>
    <w:rsid w:val="000F5498"/>
    <w:rsid w:val="000F7B84"/>
    <w:rsid w:val="0010020C"/>
    <w:rsid w:val="00100B81"/>
    <w:rsid w:val="00104379"/>
    <w:rsid w:val="00107540"/>
    <w:rsid w:val="00111B7A"/>
    <w:rsid w:val="001123AD"/>
    <w:rsid w:val="0011264B"/>
    <w:rsid w:val="00115E72"/>
    <w:rsid w:val="00116403"/>
    <w:rsid w:val="00120663"/>
    <w:rsid w:val="00121FA0"/>
    <w:rsid w:val="00122C75"/>
    <w:rsid w:val="00123A55"/>
    <w:rsid w:val="0012454E"/>
    <w:rsid w:val="0012553F"/>
    <w:rsid w:val="00130789"/>
    <w:rsid w:val="00131B26"/>
    <w:rsid w:val="00133249"/>
    <w:rsid w:val="001471BE"/>
    <w:rsid w:val="00151D92"/>
    <w:rsid w:val="001550AF"/>
    <w:rsid w:val="0016369B"/>
    <w:rsid w:val="00171ECA"/>
    <w:rsid w:val="00173AE8"/>
    <w:rsid w:val="00173F8F"/>
    <w:rsid w:val="00175082"/>
    <w:rsid w:val="00175E30"/>
    <w:rsid w:val="0017765A"/>
    <w:rsid w:val="00180E9F"/>
    <w:rsid w:val="00182AFB"/>
    <w:rsid w:val="00182F7E"/>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D776E"/>
    <w:rsid w:val="001E19FF"/>
    <w:rsid w:val="001E3310"/>
    <w:rsid w:val="001E568F"/>
    <w:rsid w:val="001F4C0A"/>
    <w:rsid w:val="001F61F2"/>
    <w:rsid w:val="001F69E4"/>
    <w:rsid w:val="001F77F0"/>
    <w:rsid w:val="001F7FFD"/>
    <w:rsid w:val="002040C5"/>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4A5"/>
    <w:rsid w:val="00240F6B"/>
    <w:rsid w:val="00241BB2"/>
    <w:rsid w:val="00241C43"/>
    <w:rsid w:val="00250987"/>
    <w:rsid w:val="00251348"/>
    <w:rsid w:val="00253B57"/>
    <w:rsid w:val="00257107"/>
    <w:rsid w:val="0025736C"/>
    <w:rsid w:val="002578C0"/>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0AC3"/>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5C3F"/>
    <w:rsid w:val="003061E7"/>
    <w:rsid w:val="00306D7D"/>
    <w:rsid w:val="003132CA"/>
    <w:rsid w:val="003144D2"/>
    <w:rsid w:val="003149A3"/>
    <w:rsid w:val="00317C1E"/>
    <w:rsid w:val="00325A19"/>
    <w:rsid w:val="00325F86"/>
    <w:rsid w:val="003308BB"/>
    <w:rsid w:val="003313C4"/>
    <w:rsid w:val="003356EB"/>
    <w:rsid w:val="003419B3"/>
    <w:rsid w:val="00343BDC"/>
    <w:rsid w:val="00346B01"/>
    <w:rsid w:val="00350872"/>
    <w:rsid w:val="00351471"/>
    <w:rsid w:val="00352DE5"/>
    <w:rsid w:val="003549CB"/>
    <w:rsid w:val="00360952"/>
    <w:rsid w:val="00361C24"/>
    <w:rsid w:val="00366A7D"/>
    <w:rsid w:val="00366CBF"/>
    <w:rsid w:val="00371664"/>
    <w:rsid w:val="00382542"/>
    <w:rsid w:val="00382FCE"/>
    <w:rsid w:val="003851FB"/>
    <w:rsid w:val="00386169"/>
    <w:rsid w:val="0038616E"/>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E7006"/>
    <w:rsid w:val="003F005A"/>
    <w:rsid w:val="003F1595"/>
    <w:rsid w:val="003F2759"/>
    <w:rsid w:val="003F2C9F"/>
    <w:rsid w:val="003F6B0E"/>
    <w:rsid w:val="003F70C8"/>
    <w:rsid w:val="00402159"/>
    <w:rsid w:val="00402313"/>
    <w:rsid w:val="004025A6"/>
    <w:rsid w:val="00403690"/>
    <w:rsid w:val="004039CD"/>
    <w:rsid w:val="00404222"/>
    <w:rsid w:val="0040617C"/>
    <w:rsid w:val="00412635"/>
    <w:rsid w:val="004133AF"/>
    <w:rsid w:val="00415371"/>
    <w:rsid w:val="00416122"/>
    <w:rsid w:val="004263EB"/>
    <w:rsid w:val="00426E09"/>
    <w:rsid w:val="004374EA"/>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4657"/>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19A"/>
    <w:rsid w:val="005773EE"/>
    <w:rsid w:val="00580BBA"/>
    <w:rsid w:val="0058111B"/>
    <w:rsid w:val="0058120E"/>
    <w:rsid w:val="00584928"/>
    <w:rsid w:val="005874BF"/>
    <w:rsid w:val="00592D25"/>
    <w:rsid w:val="00594D23"/>
    <w:rsid w:val="00595B3C"/>
    <w:rsid w:val="005A7A1D"/>
    <w:rsid w:val="005B1C81"/>
    <w:rsid w:val="005B4FEC"/>
    <w:rsid w:val="005B6CD7"/>
    <w:rsid w:val="005C0A9E"/>
    <w:rsid w:val="005C1C33"/>
    <w:rsid w:val="005C3C29"/>
    <w:rsid w:val="005C3EFA"/>
    <w:rsid w:val="005C469F"/>
    <w:rsid w:val="005C4DA5"/>
    <w:rsid w:val="005C5242"/>
    <w:rsid w:val="005D6328"/>
    <w:rsid w:val="005D714D"/>
    <w:rsid w:val="005D750B"/>
    <w:rsid w:val="005E4B2B"/>
    <w:rsid w:val="005E7122"/>
    <w:rsid w:val="005F3EB7"/>
    <w:rsid w:val="005F52ED"/>
    <w:rsid w:val="005F5592"/>
    <w:rsid w:val="005F7672"/>
    <w:rsid w:val="0060043A"/>
    <w:rsid w:val="0060074E"/>
    <w:rsid w:val="00600A34"/>
    <w:rsid w:val="00604929"/>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75D7"/>
    <w:rsid w:val="006509A1"/>
    <w:rsid w:val="00650AC1"/>
    <w:rsid w:val="00651A08"/>
    <w:rsid w:val="00651FE7"/>
    <w:rsid w:val="0065305C"/>
    <w:rsid w:val="00653C23"/>
    <w:rsid w:val="00654F5A"/>
    <w:rsid w:val="006606B3"/>
    <w:rsid w:val="0066182F"/>
    <w:rsid w:val="0066219E"/>
    <w:rsid w:val="0066588C"/>
    <w:rsid w:val="00675767"/>
    <w:rsid w:val="00676C91"/>
    <w:rsid w:val="00677108"/>
    <w:rsid w:val="006772EB"/>
    <w:rsid w:val="006776BA"/>
    <w:rsid w:val="006879FD"/>
    <w:rsid w:val="00687B42"/>
    <w:rsid w:val="00692AD3"/>
    <w:rsid w:val="006A1A4E"/>
    <w:rsid w:val="006A21BB"/>
    <w:rsid w:val="006A4AC5"/>
    <w:rsid w:val="006B21BC"/>
    <w:rsid w:val="006C0444"/>
    <w:rsid w:val="006C0901"/>
    <w:rsid w:val="006C4B90"/>
    <w:rsid w:val="006C76B9"/>
    <w:rsid w:val="006D0F90"/>
    <w:rsid w:val="006D3D3A"/>
    <w:rsid w:val="006D5DDD"/>
    <w:rsid w:val="006D7273"/>
    <w:rsid w:val="006E17B2"/>
    <w:rsid w:val="006E24A3"/>
    <w:rsid w:val="006E4C84"/>
    <w:rsid w:val="006E6032"/>
    <w:rsid w:val="006F0B40"/>
    <w:rsid w:val="006F1994"/>
    <w:rsid w:val="006F1BDA"/>
    <w:rsid w:val="007005AD"/>
    <w:rsid w:val="00700986"/>
    <w:rsid w:val="007012B4"/>
    <w:rsid w:val="00704A5F"/>
    <w:rsid w:val="00710921"/>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2E44"/>
    <w:rsid w:val="007E42DD"/>
    <w:rsid w:val="007E4E78"/>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5DD8"/>
    <w:rsid w:val="00846CD5"/>
    <w:rsid w:val="00857577"/>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5ADC"/>
    <w:rsid w:val="008D7A51"/>
    <w:rsid w:val="008D7EF3"/>
    <w:rsid w:val="008E01D9"/>
    <w:rsid w:val="008E5A97"/>
    <w:rsid w:val="008F6F5A"/>
    <w:rsid w:val="009019D4"/>
    <w:rsid w:val="00901F9A"/>
    <w:rsid w:val="009032F0"/>
    <w:rsid w:val="00907E35"/>
    <w:rsid w:val="009147A6"/>
    <w:rsid w:val="00915A2D"/>
    <w:rsid w:val="00920961"/>
    <w:rsid w:val="00921150"/>
    <w:rsid w:val="0092135D"/>
    <w:rsid w:val="00921E36"/>
    <w:rsid w:val="00924B71"/>
    <w:rsid w:val="0093312A"/>
    <w:rsid w:val="00933198"/>
    <w:rsid w:val="009332CB"/>
    <w:rsid w:val="00933F65"/>
    <w:rsid w:val="00934CD5"/>
    <w:rsid w:val="00935624"/>
    <w:rsid w:val="009411A1"/>
    <w:rsid w:val="0094142A"/>
    <w:rsid w:val="00943ECC"/>
    <w:rsid w:val="00945360"/>
    <w:rsid w:val="0094728C"/>
    <w:rsid w:val="009511F6"/>
    <w:rsid w:val="00952291"/>
    <w:rsid w:val="00953575"/>
    <w:rsid w:val="00957892"/>
    <w:rsid w:val="009609B5"/>
    <w:rsid w:val="00961065"/>
    <w:rsid w:val="009629D2"/>
    <w:rsid w:val="0096341D"/>
    <w:rsid w:val="009646C7"/>
    <w:rsid w:val="00965C63"/>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0AEE"/>
    <w:rsid w:val="009B26A5"/>
    <w:rsid w:val="009B3095"/>
    <w:rsid w:val="009C065F"/>
    <w:rsid w:val="009C06E0"/>
    <w:rsid w:val="009C1BD1"/>
    <w:rsid w:val="009C2508"/>
    <w:rsid w:val="009C2F13"/>
    <w:rsid w:val="009C365E"/>
    <w:rsid w:val="009C5A86"/>
    <w:rsid w:val="009C7F6C"/>
    <w:rsid w:val="009D2C49"/>
    <w:rsid w:val="009D4437"/>
    <w:rsid w:val="009D684F"/>
    <w:rsid w:val="009E3DC0"/>
    <w:rsid w:val="009E40BF"/>
    <w:rsid w:val="009E537A"/>
    <w:rsid w:val="009E5A56"/>
    <w:rsid w:val="009E5E0C"/>
    <w:rsid w:val="009F2E75"/>
    <w:rsid w:val="009F38F9"/>
    <w:rsid w:val="009F4EC1"/>
    <w:rsid w:val="009F56B6"/>
    <w:rsid w:val="009F791D"/>
    <w:rsid w:val="00A02EC3"/>
    <w:rsid w:val="00A04133"/>
    <w:rsid w:val="00A0575B"/>
    <w:rsid w:val="00A071C9"/>
    <w:rsid w:val="00A07A5B"/>
    <w:rsid w:val="00A11047"/>
    <w:rsid w:val="00A117D1"/>
    <w:rsid w:val="00A122D2"/>
    <w:rsid w:val="00A147AF"/>
    <w:rsid w:val="00A15E16"/>
    <w:rsid w:val="00A164B9"/>
    <w:rsid w:val="00A165D7"/>
    <w:rsid w:val="00A16985"/>
    <w:rsid w:val="00A16DFA"/>
    <w:rsid w:val="00A20E4D"/>
    <w:rsid w:val="00A216B8"/>
    <w:rsid w:val="00A2225E"/>
    <w:rsid w:val="00A25984"/>
    <w:rsid w:val="00A26CDC"/>
    <w:rsid w:val="00A326C8"/>
    <w:rsid w:val="00A34F5C"/>
    <w:rsid w:val="00A35284"/>
    <w:rsid w:val="00A40AE5"/>
    <w:rsid w:val="00A410BF"/>
    <w:rsid w:val="00A43E93"/>
    <w:rsid w:val="00A47F65"/>
    <w:rsid w:val="00A5589A"/>
    <w:rsid w:val="00A56E69"/>
    <w:rsid w:val="00A57563"/>
    <w:rsid w:val="00A65C5E"/>
    <w:rsid w:val="00A66D72"/>
    <w:rsid w:val="00A67352"/>
    <w:rsid w:val="00A7168D"/>
    <w:rsid w:val="00A719F0"/>
    <w:rsid w:val="00A71B14"/>
    <w:rsid w:val="00A71BFB"/>
    <w:rsid w:val="00A72243"/>
    <w:rsid w:val="00A72C24"/>
    <w:rsid w:val="00A8017B"/>
    <w:rsid w:val="00A80399"/>
    <w:rsid w:val="00A80B2E"/>
    <w:rsid w:val="00A812C9"/>
    <w:rsid w:val="00A8222B"/>
    <w:rsid w:val="00A8272D"/>
    <w:rsid w:val="00A841F4"/>
    <w:rsid w:val="00A84F02"/>
    <w:rsid w:val="00A85C33"/>
    <w:rsid w:val="00A85F58"/>
    <w:rsid w:val="00A863B1"/>
    <w:rsid w:val="00A8785D"/>
    <w:rsid w:val="00A95AD1"/>
    <w:rsid w:val="00A977DD"/>
    <w:rsid w:val="00AA24EF"/>
    <w:rsid w:val="00AA30C3"/>
    <w:rsid w:val="00AB3003"/>
    <w:rsid w:val="00AB38F0"/>
    <w:rsid w:val="00AC06AA"/>
    <w:rsid w:val="00AC5EC2"/>
    <w:rsid w:val="00AC6124"/>
    <w:rsid w:val="00AC657C"/>
    <w:rsid w:val="00AC6D19"/>
    <w:rsid w:val="00AD2482"/>
    <w:rsid w:val="00AD3B31"/>
    <w:rsid w:val="00AD41C9"/>
    <w:rsid w:val="00AD4F12"/>
    <w:rsid w:val="00AE03D5"/>
    <w:rsid w:val="00AE0D10"/>
    <w:rsid w:val="00AE38F8"/>
    <w:rsid w:val="00AE3D16"/>
    <w:rsid w:val="00AE5C64"/>
    <w:rsid w:val="00AE6CB4"/>
    <w:rsid w:val="00AE7DCE"/>
    <w:rsid w:val="00AF163C"/>
    <w:rsid w:val="00AF1B1E"/>
    <w:rsid w:val="00B014AF"/>
    <w:rsid w:val="00B0560C"/>
    <w:rsid w:val="00B15E00"/>
    <w:rsid w:val="00B162E1"/>
    <w:rsid w:val="00B17075"/>
    <w:rsid w:val="00B17904"/>
    <w:rsid w:val="00B2073F"/>
    <w:rsid w:val="00B2138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771EE"/>
    <w:rsid w:val="00B8659A"/>
    <w:rsid w:val="00B927CC"/>
    <w:rsid w:val="00B960A0"/>
    <w:rsid w:val="00BA4680"/>
    <w:rsid w:val="00BA50F4"/>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68B2"/>
    <w:rsid w:val="00BC7418"/>
    <w:rsid w:val="00BC7C8B"/>
    <w:rsid w:val="00BD155B"/>
    <w:rsid w:val="00BD3055"/>
    <w:rsid w:val="00BD4184"/>
    <w:rsid w:val="00BD49CB"/>
    <w:rsid w:val="00BD68D6"/>
    <w:rsid w:val="00BD719D"/>
    <w:rsid w:val="00BD7979"/>
    <w:rsid w:val="00BE0789"/>
    <w:rsid w:val="00BE0EB4"/>
    <w:rsid w:val="00BE10D9"/>
    <w:rsid w:val="00BE3837"/>
    <w:rsid w:val="00BE6D7E"/>
    <w:rsid w:val="00BE741E"/>
    <w:rsid w:val="00BE7DD4"/>
    <w:rsid w:val="00BF0D40"/>
    <w:rsid w:val="00BF1706"/>
    <w:rsid w:val="00C00346"/>
    <w:rsid w:val="00C009BE"/>
    <w:rsid w:val="00C01EC4"/>
    <w:rsid w:val="00C02631"/>
    <w:rsid w:val="00C05285"/>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50D"/>
    <w:rsid w:val="00CC4B21"/>
    <w:rsid w:val="00CD0145"/>
    <w:rsid w:val="00CD3667"/>
    <w:rsid w:val="00CE2A29"/>
    <w:rsid w:val="00CE4A2D"/>
    <w:rsid w:val="00CE57DB"/>
    <w:rsid w:val="00CE5907"/>
    <w:rsid w:val="00CE791A"/>
    <w:rsid w:val="00CE7C39"/>
    <w:rsid w:val="00D00509"/>
    <w:rsid w:val="00D019C5"/>
    <w:rsid w:val="00D02F1D"/>
    <w:rsid w:val="00D05A7D"/>
    <w:rsid w:val="00D06824"/>
    <w:rsid w:val="00D12B4F"/>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B4A3B"/>
    <w:rsid w:val="00DC1AF8"/>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3C36"/>
    <w:rsid w:val="00E24A70"/>
    <w:rsid w:val="00E27C36"/>
    <w:rsid w:val="00E313FA"/>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451D"/>
    <w:rsid w:val="00E57C4A"/>
    <w:rsid w:val="00E60ACB"/>
    <w:rsid w:val="00E61684"/>
    <w:rsid w:val="00E66D7B"/>
    <w:rsid w:val="00E726EF"/>
    <w:rsid w:val="00E7369B"/>
    <w:rsid w:val="00E745CF"/>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04B"/>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7E9"/>
    <w:rsid w:val="00F85896"/>
    <w:rsid w:val="00F97C77"/>
    <w:rsid w:val="00FA037F"/>
    <w:rsid w:val="00FA0507"/>
    <w:rsid w:val="00FA26B3"/>
    <w:rsid w:val="00FA6D43"/>
    <w:rsid w:val="00FB1539"/>
    <w:rsid w:val="00FB36C9"/>
    <w:rsid w:val="00FB4AA8"/>
    <w:rsid w:val="00FB60B3"/>
    <w:rsid w:val="00FB7B76"/>
    <w:rsid w:val="00FD00F8"/>
    <w:rsid w:val="00FD0984"/>
    <w:rsid w:val="00FD4A7D"/>
    <w:rsid w:val="00FD5702"/>
    <w:rsid w:val="00FD7CC3"/>
    <w:rsid w:val="00FE0096"/>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C5AE5"/>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link w:val="Text1Char"/>
    <w:qFormat/>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uiPriority w:val="20"/>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customStyle="1" w:styleId="Text1Char">
    <w:name w:val="Text 1 Char"/>
    <w:link w:val="Text1"/>
    <w:rsid w:val="00AE0D10"/>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welcome.do?loca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CA09-DB39-432F-910F-163FD646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12</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24225</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Gjorgi Peovski</cp:lastModifiedBy>
  <cp:revision>65</cp:revision>
  <cp:lastPrinted>2012-10-15T14:17:00Z</cp:lastPrinted>
  <dcterms:created xsi:type="dcterms:W3CDTF">2018-12-18T13:15:00Z</dcterms:created>
  <dcterms:modified xsi:type="dcterms:W3CDTF">2023-10-05T11:09:00Z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